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09"/>
        <w:gridCol w:w="17"/>
        <w:gridCol w:w="304"/>
        <w:gridCol w:w="1137"/>
        <w:gridCol w:w="216"/>
        <w:gridCol w:w="1260"/>
        <w:gridCol w:w="369"/>
        <w:gridCol w:w="490"/>
        <w:gridCol w:w="173"/>
        <w:gridCol w:w="3015"/>
      </w:tblGrid>
      <w:tr w:rsidR="001228BC" w14:paraId="6FBFC1DA" w14:textId="77777777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67ACEAFC" w14:textId="77777777" w:rsidR="001228BC" w:rsidRDefault="002F3DA9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  <w:t>Información general</w:t>
            </w:r>
          </w:p>
        </w:tc>
      </w:tr>
      <w:tr w:rsidR="001228BC" w14:paraId="292F8D8D" w14:textId="77777777" w:rsidTr="002F3DA9">
        <w:trPr>
          <w:trHeight w:val="593"/>
        </w:trPr>
        <w:tc>
          <w:tcPr>
            <w:tcW w:w="2541" w:type="pct"/>
            <w:gridSpan w:val="5"/>
          </w:tcPr>
          <w:p w14:paraId="2A7CAF26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paciente:</w:t>
            </w:r>
          </w:p>
        </w:tc>
        <w:tc>
          <w:tcPr>
            <w:tcW w:w="2459" w:type="pct"/>
            <w:gridSpan w:val="5"/>
          </w:tcPr>
          <w:p w14:paraId="0C580E76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nacimiento del paciente:</w:t>
            </w:r>
          </w:p>
        </w:tc>
      </w:tr>
      <w:tr w:rsidR="001228BC" w14:paraId="3003FEB4" w14:textId="77777777">
        <w:tc>
          <w:tcPr>
            <w:tcW w:w="2541" w:type="pct"/>
            <w:gridSpan w:val="5"/>
          </w:tcPr>
          <w:p w14:paraId="2056150B" w14:textId="77777777" w:rsidR="001228BC" w:rsidRDefault="002F3DA9">
            <w:pPr>
              <w:tabs>
                <w:tab w:val="left" w:pos="2115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Teléfono del paciente:</w:t>
            </w:r>
          </w:p>
        </w:tc>
        <w:tc>
          <w:tcPr>
            <w:tcW w:w="2459" w:type="pct"/>
            <w:gridSpan w:val="5"/>
          </w:tcPr>
          <w:p w14:paraId="21721107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Correo electrónico:</w:t>
            </w:r>
          </w:p>
        </w:tc>
      </w:tr>
      <w:tr w:rsidR="001228BC" w14:paraId="078AF500" w14:textId="77777777">
        <w:tc>
          <w:tcPr>
            <w:tcW w:w="5000" w:type="pct"/>
            <w:gridSpan w:val="10"/>
          </w:tcPr>
          <w:p w14:paraId="244F0BF8" w14:textId="77777777" w:rsidR="001228BC" w:rsidRDefault="002F3DA9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Proveedores de atención médica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(incluidos nombres, institución)</w:t>
            </w:r>
          </w:p>
        </w:tc>
      </w:tr>
      <w:tr w:rsidR="001228BC" w14:paraId="1F4C5DDD" w14:textId="77777777">
        <w:tc>
          <w:tcPr>
            <w:tcW w:w="5000" w:type="pct"/>
            <w:gridSpan w:val="10"/>
          </w:tcPr>
          <w:p w14:paraId="78E5B48C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de atención primaria:</w:t>
            </w:r>
          </w:p>
        </w:tc>
      </w:tr>
      <w:tr w:rsidR="001228BC" w14:paraId="2386420F" w14:textId="77777777">
        <w:tc>
          <w:tcPr>
            <w:tcW w:w="5000" w:type="pct"/>
            <w:gridSpan w:val="10"/>
          </w:tcPr>
          <w:p w14:paraId="4FB9BCA1" w14:textId="77777777" w:rsidR="001228BC" w:rsidRDefault="002F3DA9">
            <w:pPr>
              <w:tabs>
                <w:tab w:val="left" w:pos="11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Cirujano urólogo: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</w:p>
        </w:tc>
      </w:tr>
      <w:tr w:rsidR="001228BC" w14:paraId="6B2C350F" w14:textId="77777777">
        <w:tc>
          <w:tcPr>
            <w:tcW w:w="5000" w:type="pct"/>
            <w:gridSpan w:val="10"/>
          </w:tcPr>
          <w:p w14:paraId="70A0FD8E" w14:textId="77777777" w:rsidR="001228BC" w:rsidRDefault="002F3DA9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Radioncólogo:</w:t>
            </w:r>
          </w:p>
        </w:tc>
      </w:tr>
      <w:tr w:rsidR="001228BC" w14:paraId="01EF9152" w14:textId="77777777">
        <w:tc>
          <w:tcPr>
            <w:tcW w:w="5000" w:type="pct"/>
            <w:gridSpan w:val="10"/>
          </w:tcPr>
          <w:p w14:paraId="19FC5FB0" w14:textId="77777777" w:rsidR="001228BC" w:rsidRDefault="002F3DA9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Oncólogo:</w:t>
            </w:r>
          </w:p>
        </w:tc>
      </w:tr>
      <w:tr w:rsidR="001228BC" w14:paraId="3D5FC78A" w14:textId="77777777">
        <w:trPr>
          <w:trHeight w:val="440"/>
        </w:trPr>
        <w:tc>
          <w:tcPr>
            <w:tcW w:w="5000" w:type="pct"/>
            <w:gridSpan w:val="10"/>
          </w:tcPr>
          <w:p w14:paraId="5EA6BAF9" w14:textId="77777777" w:rsidR="001228BC" w:rsidRDefault="002F3DA9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proveedores:</w:t>
            </w:r>
          </w:p>
        </w:tc>
      </w:tr>
      <w:tr w:rsidR="001228BC" w14:paraId="4D6C0471" w14:textId="77777777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1E76C4E3" w14:textId="77777777" w:rsidR="001228BC" w:rsidRDefault="002F3DA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Resumen del tratamiento</w:t>
            </w:r>
          </w:p>
        </w:tc>
      </w:tr>
      <w:tr w:rsidR="001228BC" w14:paraId="6681FC57" w14:textId="77777777">
        <w:tc>
          <w:tcPr>
            <w:tcW w:w="5000" w:type="pct"/>
            <w:gridSpan w:val="10"/>
          </w:tcPr>
          <w:p w14:paraId="43F343EF" w14:textId="77777777" w:rsidR="001228BC" w:rsidRDefault="002F3DA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Diagnóstico</w:t>
            </w:r>
          </w:p>
        </w:tc>
      </w:tr>
      <w:tr w:rsidR="001228BC" w14:paraId="54F7D586" w14:textId="77777777">
        <w:trPr>
          <w:trHeight w:val="323"/>
        </w:trPr>
        <w:tc>
          <w:tcPr>
            <w:tcW w:w="3523" w:type="pct"/>
            <w:gridSpan w:val="8"/>
          </w:tcPr>
          <w:p w14:paraId="23BA919D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Tipo de cáncer/ubicación/subtipo histológico: Cáncer de próstata </w:t>
            </w:r>
          </w:p>
        </w:tc>
        <w:tc>
          <w:tcPr>
            <w:tcW w:w="1477" w:type="pct"/>
            <w:gridSpan w:val="2"/>
          </w:tcPr>
          <w:p w14:paraId="4770FF1D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del diagnóstico (año):</w:t>
            </w:r>
          </w:p>
        </w:tc>
      </w:tr>
      <w:tr w:rsidR="001228BC" w14:paraId="741FC907" w14:textId="77777777">
        <w:tc>
          <w:tcPr>
            <w:tcW w:w="5000" w:type="pct"/>
            <w:gridSpan w:val="10"/>
          </w:tcPr>
          <w:p w14:paraId="42C7554A" w14:textId="77777777" w:rsidR="001228BC" w:rsidRDefault="002F3D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Estadio: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II</w:t>
            </w:r>
            <w:r>
              <w:rPr>
                <w:rFonts w:ascii="Calibri" w:eastAsia="Calibri" w:hAnsi="Calibri" w:cs="Arial"/>
                <w:sz w:val="20"/>
                <w:lang w:val="es-ES_tradnl"/>
              </w:rPr>
              <w:t xml:space="preserve">I  </w:t>
            </w:r>
            <w:r>
              <w:rPr>
                <w:rFonts w:ascii="MS Gothic" w:eastAsia="MS Gothic" w:hAnsi="MS Gothic" w:cs="Arial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sz w:val="20"/>
                <w:lang w:val="es-ES_tradnl"/>
              </w:rPr>
              <w:t xml:space="preserve">IV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No corresponde </w:t>
            </w:r>
          </w:p>
        </w:tc>
      </w:tr>
      <w:tr w:rsidR="001228BC" w14:paraId="7F91446F" w14:textId="77777777">
        <w:tc>
          <w:tcPr>
            <w:tcW w:w="2441" w:type="pct"/>
            <w:gridSpan w:val="4"/>
          </w:tcPr>
          <w:p w14:paraId="027006E3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Puntaje de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Gleason:</w:t>
            </w:r>
          </w:p>
        </w:tc>
        <w:tc>
          <w:tcPr>
            <w:tcW w:w="2559" w:type="pct"/>
            <w:gridSpan w:val="6"/>
          </w:tcPr>
          <w:p w14:paraId="1EC4D0F7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PSA al momento del diagnóstico: </w:t>
            </w:r>
          </w:p>
        </w:tc>
      </w:tr>
      <w:tr w:rsidR="001228BC" w14:paraId="7D47C0D3" w14:textId="77777777">
        <w:tc>
          <w:tcPr>
            <w:tcW w:w="5000" w:type="pct"/>
            <w:gridSpan w:val="10"/>
          </w:tcPr>
          <w:p w14:paraId="02FB49B8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Ensayo clínico: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No  Nombre/número: </w:t>
            </w:r>
          </w:p>
        </w:tc>
      </w:tr>
      <w:tr w:rsidR="001228BC" w14:paraId="31FAE8A5" w14:textId="77777777">
        <w:tc>
          <w:tcPr>
            <w:tcW w:w="5000" w:type="pct"/>
            <w:gridSpan w:val="10"/>
            <w:shd w:val="clear" w:color="auto" w:fill="auto"/>
          </w:tcPr>
          <w:p w14:paraId="44BD6C92" w14:textId="77777777" w:rsidR="001228BC" w:rsidRDefault="002F3DA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finalizado</w:t>
            </w:r>
          </w:p>
        </w:tc>
      </w:tr>
      <w:tr w:rsidR="001228BC" w14:paraId="75C34F78" w14:textId="77777777">
        <w:trPr>
          <w:trHeight w:val="386"/>
        </w:trPr>
        <w:tc>
          <w:tcPr>
            <w:tcW w:w="2441" w:type="pct"/>
            <w:gridSpan w:val="4"/>
          </w:tcPr>
          <w:p w14:paraId="01BBBFFC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Cirugía: </w:t>
            </w:r>
          </w:p>
        </w:tc>
        <w:tc>
          <w:tcPr>
            <w:tcW w:w="2559" w:type="pct"/>
            <w:gridSpan w:val="6"/>
          </w:tcPr>
          <w:p w14:paraId="1AC0E950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Fecha(s) de la(s) cirugía(s) (año):</w:t>
            </w:r>
          </w:p>
        </w:tc>
      </w:tr>
      <w:tr w:rsidR="001228BC" w14:paraId="257A8F61" w14:textId="77777777">
        <w:trPr>
          <w:trHeight w:val="395"/>
        </w:trPr>
        <w:tc>
          <w:tcPr>
            <w:tcW w:w="5000" w:type="pct"/>
            <w:gridSpan w:val="10"/>
          </w:tcPr>
          <w:p w14:paraId="60CCA248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Procedimiento quirúrgico/ubicación/hallazgos:</w:t>
            </w:r>
          </w:p>
        </w:tc>
      </w:tr>
      <w:tr w:rsidR="001228BC" w14:paraId="2B29F27D" w14:textId="77777777">
        <w:trPr>
          <w:trHeight w:val="395"/>
        </w:trPr>
        <w:tc>
          <w:tcPr>
            <w:tcW w:w="1765" w:type="pct"/>
          </w:tcPr>
          <w:p w14:paraId="69DB534D" w14:textId="77777777" w:rsidR="001228BC" w:rsidRDefault="002F3DA9">
            <w:pPr>
              <w:tabs>
                <w:tab w:val="left" w:pos="1080"/>
              </w:tabs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Radiación con haz externo: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</w:t>
            </w:r>
          </w:p>
        </w:tc>
        <w:tc>
          <w:tcPr>
            <w:tcW w:w="1838" w:type="pct"/>
            <w:gridSpan w:val="8"/>
          </w:tcPr>
          <w:p w14:paraId="1E17B3BA" w14:textId="77777777" w:rsidR="001228BC" w:rsidRDefault="002F3DA9">
            <w:pPr>
              <w:tabs>
                <w:tab w:val="left" w:pos="1080"/>
              </w:tabs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Solamente próstata/vesículas seminales: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br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</w:t>
            </w:r>
          </w:p>
        </w:tc>
        <w:tc>
          <w:tcPr>
            <w:tcW w:w="1397" w:type="pct"/>
          </w:tcPr>
          <w:p w14:paraId="0E5698A0" w14:textId="77777777" w:rsidR="001228BC" w:rsidRDefault="002F3DA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finalización (año):</w:t>
            </w:r>
          </w:p>
        </w:tc>
      </w:tr>
      <w:tr w:rsidR="001228BC" w14:paraId="1D3A81E6" w14:textId="77777777">
        <w:trPr>
          <w:trHeight w:val="395"/>
        </w:trPr>
        <w:tc>
          <w:tcPr>
            <w:tcW w:w="1765" w:type="pct"/>
          </w:tcPr>
          <w:p w14:paraId="03488061" w14:textId="77777777" w:rsidR="001228BC" w:rsidRDefault="001228BC">
            <w:pPr>
              <w:tabs>
                <w:tab w:val="left" w:pos="1080"/>
              </w:tabs>
              <w:rPr>
                <w:sz w:val="20"/>
              </w:rPr>
            </w:pPr>
          </w:p>
        </w:tc>
        <w:tc>
          <w:tcPr>
            <w:tcW w:w="1838" w:type="pct"/>
            <w:gridSpan w:val="8"/>
          </w:tcPr>
          <w:p w14:paraId="0F71A9FC" w14:textId="77777777" w:rsidR="001228BC" w:rsidRDefault="002F3DA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Pelvis completa: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</w:t>
            </w:r>
          </w:p>
        </w:tc>
        <w:tc>
          <w:tcPr>
            <w:tcW w:w="1397" w:type="pct"/>
          </w:tcPr>
          <w:p w14:paraId="1692EA7D" w14:textId="77777777" w:rsidR="001228BC" w:rsidRDefault="002F3DA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finalización (año):</w:t>
            </w:r>
          </w:p>
        </w:tc>
      </w:tr>
      <w:tr w:rsidR="001228BC" w14:paraId="36F4C5C9" w14:textId="77777777">
        <w:trPr>
          <w:trHeight w:val="395"/>
        </w:trPr>
        <w:tc>
          <w:tcPr>
            <w:tcW w:w="1765" w:type="pct"/>
          </w:tcPr>
          <w:p w14:paraId="689608C7" w14:textId="77777777" w:rsidR="001228BC" w:rsidRDefault="002F3DA9">
            <w:pPr>
              <w:tabs>
                <w:tab w:val="left" w:pos="1080"/>
              </w:tabs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Braquiterapia en la próstata: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</w:t>
            </w:r>
          </w:p>
        </w:tc>
        <w:tc>
          <w:tcPr>
            <w:tcW w:w="1838" w:type="pct"/>
            <w:gridSpan w:val="8"/>
          </w:tcPr>
          <w:p w14:paraId="5EDBAB49" w14:textId="77777777" w:rsidR="001228BC" w:rsidRDefault="001228BC">
            <w:pPr>
              <w:tabs>
                <w:tab w:val="left" w:pos="1080"/>
              </w:tabs>
              <w:rPr>
                <w:sz w:val="20"/>
                <w:lang w:val="es-CL"/>
              </w:rPr>
            </w:pPr>
          </w:p>
        </w:tc>
        <w:tc>
          <w:tcPr>
            <w:tcW w:w="1397" w:type="pct"/>
          </w:tcPr>
          <w:p w14:paraId="2C46E610" w14:textId="77777777" w:rsidR="001228BC" w:rsidRDefault="002F3DA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finalización (año):</w:t>
            </w:r>
          </w:p>
        </w:tc>
      </w:tr>
      <w:tr w:rsidR="001228BC" w14:paraId="23F7D293" w14:textId="77777777">
        <w:trPr>
          <w:trHeight w:val="449"/>
        </w:trPr>
        <w:tc>
          <w:tcPr>
            <w:tcW w:w="5000" w:type="pct"/>
            <w:gridSpan w:val="10"/>
          </w:tcPr>
          <w:p w14:paraId="67547EEB" w14:textId="77777777" w:rsidR="001228BC" w:rsidRDefault="002F3D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Terapia sistémica (quimioterapia, terapia hormonal, otra):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  <w:p w14:paraId="2F95E17A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Arial"/>
                <w:bCs/>
                <w:color w:val="000000"/>
                <w:sz w:val="20"/>
                <w:lang w:val="es-ES_tradnl"/>
              </w:rPr>
              <w:t xml:space="preserve">Duración: </w:t>
            </w:r>
          </w:p>
        </w:tc>
      </w:tr>
      <w:tr w:rsidR="001228BC" w14:paraId="6112FD69" w14:textId="77777777">
        <w:tc>
          <w:tcPr>
            <w:tcW w:w="3523" w:type="pct"/>
            <w:gridSpan w:val="8"/>
          </w:tcPr>
          <w:p w14:paraId="75560F4A" w14:textId="77777777" w:rsidR="001228BC" w:rsidRDefault="002F3DA9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Nombres de los agentes utilizados</w:t>
            </w:r>
          </w:p>
        </w:tc>
        <w:tc>
          <w:tcPr>
            <w:tcW w:w="1477" w:type="pct"/>
            <w:gridSpan w:val="2"/>
          </w:tcPr>
          <w:p w14:paraId="01958B70" w14:textId="77777777" w:rsidR="001228BC" w:rsidRDefault="002F3DA9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Fechas de finalización (año) o en curso </w:t>
            </w:r>
          </w:p>
        </w:tc>
      </w:tr>
      <w:tr w:rsidR="001228BC" w14:paraId="700C25B7" w14:textId="77777777">
        <w:trPr>
          <w:trHeight w:val="323"/>
        </w:trPr>
        <w:tc>
          <w:tcPr>
            <w:tcW w:w="3523" w:type="pct"/>
            <w:gridSpan w:val="8"/>
            <w:vAlign w:val="center"/>
          </w:tcPr>
          <w:p w14:paraId="3090880D" w14:textId="77777777" w:rsidR="001228BC" w:rsidRDefault="002F3DA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Casodex</w:t>
            </w:r>
          </w:p>
        </w:tc>
        <w:tc>
          <w:tcPr>
            <w:tcW w:w="1477" w:type="pct"/>
            <w:gridSpan w:val="2"/>
          </w:tcPr>
          <w:p w14:paraId="33C03709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6A26AB2D" w14:textId="77777777">
        <w:trPr>
          <w:trHeight w:val="260"/>
        </w:trPr>
        <w:tc>
          <w:tcPr>
            <w:tcW w:w="3523" w:type="pct"/>
            <w:gridSpan w:val="8"/>
            <w:vAlign w:val="center"/>
          </w:tcPr>
          <w:p w14:paraId="1D0FC855" w14:textId="77777777" w:rsidR="001228BC" w:rsidRDefault="002F3DA9">
            <w:pPr>
              <w:rPr>
                <w:rFonts w:ascii="MS Gothic" w:eastAsia="MS Gothic" w:hAnsi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Lupron (o agonista similar de la hormona liberadora de la hormona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luteinizante [LHRH])</w:t>
            </w:r>
          </w:p>
        </w:tc>
        <w:tc>
          <w:tcPr>
            <w:tcW w:w="1477" w:type="pct"/>
            <w:gridSpan w:val="2"/>
          </w:tcPr>
          <w:p w14:paraId="01851942" w14:textId="77777777" w:rsidR="001228BC" w:rsidRDefault="001228BC">
            <w:pPr>
              <w:rPr>
                <w:sz w:val="20"/>
                <w:lang w:val="es-CL"/>
              </w:rPr>
            </w:pPr>
          </w:p>
        </w:tc>
      </w:tr>
      <w:tr w:rsidR="001228BC" w14:paraId="7CEBB2A1" w14:textId="77777777">
        <w:trPr>
          <w:trHeight w:val="260"/>
        </w:trPr>
        <w:tc>
          <w:tcPr>
            <w:tcW w:w="3523" w:type="pct"/>
            <w:gridSpan w:val="8"/>
            <w:vAlign w:val="center"/>
          </w:tcPr>
          <w:p w14:paraId="6881D203" w14:textId="77777777" w:rsidR="001228BC" w:rsidRDefault="002F3DA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Otro</w:t>
            </w:r>
          </w:p>
        </w:tc>
        <w:tc>
          <w:tcPr>
            <w:tcW w:w="1477" w:type="pct"/>
            <w:gridSpan w:val="2"/>
          </w:tcPr>
          <w:p w14:paraId="57629B46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47BEF45A" w14:textId="77777777">
        <w:trPr>
          <w:cantSplit/>
          <w:trHeight w:val="368"/>
        </w:trPr>
        <w:tc>
          <w:tcPr>
            <w:tcW w:w="5000" w:type="pct"/>
            <w:gridSpan w:val="10"/>
          </w:tcPr>
          <w:p w14:paraId="7930C165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Síntomas persistentes o efectos secundarios al finalizar el tratamiento: □ No □ Sí (introduzca el [los] tipo[s]):</w:t>
            </w:r>
          </w:p>
          <w:p w14:paraId="5E784A15" w14:textId="77777777" w:rsidR="001228BC" w:rsidRDefault="001228BC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sz w:val="20"/>
                <w:lang w:val="es-CL"/>
              </w:rPr>
            </w:pPr>
          </w:p>
        </w:tc>
      </w:tr>
      <w:tr w:rsidR="001228BC" w14:paraId="3501688A" w14:textId="77777777">
        <w:trPr>
          <w:cantSplit/>
          <w:trHeight w:val="368"/>
        </w:trPr>
        <w:tc>
          <w:tcPr>
            <w:tcW w:w="5000" w:type="pct"/>
            <w:gridSpan w:val="10"/>
          </w:tcPr>
          <w:p w14:paraId="03B0E9AE" w14:textId="77777777" w:rsidR="001228BC" w:rsidRDefault="002F3D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en curso</w:t>
            </w:r>
          </w:p>
        </w:tc>
      </w:tr>
      <w:tr w:rsidR="001228BC" w14:paraId="3135AAA8" w14:textId="77777777">
        <w:tc>
          <w:tcPr>
            <w:tcW w:w="5000" w:type="pct"/>
            <w:gridSpan w:val="10"/>
          </w:tcPr>
          <w:p w14:paraId="1214560B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Necesidad de tratamiento continuo (adyuvante) para el cáncer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</w:tr>
      <w:tr w:rsidR="001228BC" w14:paraId="0180E5D2" w14:textId="77777777">
        <w:tc>
          <w:tcPr>
            <w:tcW w:w="1914" w:type="pct"/>
            <w:gridSpan w:val="3"/>
          </w:tcPr>
          <w:p w14:paraId="72E0AD85" w14:textId="77777777" w:rsidR="001228BC" w:rsidRDefault="002F3D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tratamiento adicional</w:t>
            </w:r>
          </w:p>
        </w:tc>
        <w:tc>
          <w:tcPr>
            <w:tcW w:w="1211" w:type="pct"/>
            <w:gridSpan w:val="3"/>
          </w:tcPr>
          <w:p w14:paraId="306DB3E4" w14:textId="77777777" w:rsidR="001228BC" w:rsidRDefault="002F3D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Duración prevista</w:t>
            </w:r>
          </w:p>
        </w:tc>
        <w:tc>
          <w:tcPr>
            <w:tcW w:w="1875" w:type="pct"/>
            <w:gridSpan w:val="4"/>
          </w:tcPr>
          <w:p w14:paraId="7B9AECF1" w14:textId="77777777" w:rsidR="001228BC" w:rsidRDefault="002F3D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Efectos secundarios posibles</w:t>
            </w:r>
          </w:p>
        </w:tc>
      </w:tr>
      <w:tr w:rsidR="001228BC" w14:paraId="0FA1FAE4" w14:textId="77777777">
        <w:trPr>
          <w:trHeight w:val="276"/>
        </w:trPr>
        <w:tc>
          <w:tcPr>
            <w:tcW w:w="1914" w:type="pct"/>
            <w:gridSpan w:val="3"/>
          </w:tcPr>
          <w:p w14:paraId="48FD5DF7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3B0A9ACF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875" w:type="pct"/>
            <w:gridSpan w:val="4"/>
          </w:tcPr>
          <w:p w14:paraId="20E1C07B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427210F0" w14:textId="77777777">
        <w:trPr>
          <w:trHeight w:val="276"/>
        </w:trPr>
        <w:tc>
          <w:tcPr>
            <w:tcW w:w="1914" w:type="pct"/>
            <w:gridSpan w:val="3"/>
          </w:tcPr>
          <w:p w14:paraId="5422A5E3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5042E3FC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875" w:type="pct"/>
            <w:gridSpan w:val="4"/>
          </w:tcPr>
          <w:p w14:paraId="31311151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58ADD17E" w14:textId="77777777">
        <w:trPr>
          <w:trHeight w:val="276"/>
        </w:trPr>
        <w:tc>
          <w:tcPr>
            <w:tcW w:w="1914" w:type="pct"/>
            <w:gridSpan w:val="3"/>
          </w:tcPr>
          <w:p w14:paraId="2D00B017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0E702139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875" w:type="pct"/>
            <w:gridSpan w:val="4"/>
          </w:tcPr>
          <w:p w14:paraId="7EB74A64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0F41948E" w14:textId="77777777">
        <w:trPr>
          <w:trHeight w:val="296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1F4AAFA8" w14:textId="77777777" w:rsidR="001228BC" w:rsidRDefault="002F3DA9">
            <w:pPr>
              <w:jc w:val="center"/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Plan de atención de seguimiento</w:t>
            </w:r>
          </w:p>
        </w:tc>
      </w:tr>
      <w:tr w:rsidR="001228BC" w14:paraId="51C9A1BA" w14:textId="77777777">
        <w:trPr>
          <w:trHeight w:val="296"/>
        </w:trPr>
        <w:tc>
          <w:tcPr>
            <w:tcW w:w="5000" w:type="pct"/>
            <w:gridSpan w:val="10"/>
          </w:tcPr>
          <w:p w14:paraId="61ECBADD" w14:textId="77777777" w:rsidR="001228BC" w:rsidRDefault="002F3DA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Cronograma de visitas clínicas</w:t>
            </w:r>
          </w:p>
        </w:tc>
      </w:tr>
      <w:tr w:rsidR="001228BC" w14:paraId="4A4C9E19" w14:textId="77777777">
        <w:tc>
          <w:tcPr>
            <w:tcW w:w="1765" w:type="pct"/>
          </w:tcPr>
          <w:p w14:paraId="3F4E368F" w14:textId="77777777" w:rsidR="001228BC" w:rsidRDefault="002F3D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Proveedor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coordinador</w:t>
            </w:r>
          </w:p>
        </w:tc>
        <w:tc>
          <w:tcPr>
            <w:tcW w:w="3235" w:type="pct"/>
            <w:gridSpan w:val="9"/>
          </w:tcPr>
          <w:p w14:paraId="368FEB8F" w14:textId="77777777" w:rsidR="001228BC" w:rsidRDefault="002F3D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Cuándo/con qué frecuencia</w:t>
            </w:r>
          </w:p>
        </w:tc>
      </w:tr>
      <w:tr w:rsidR="001228BC" w14:paraId="1DE3F61A" w14:textId="77777777">
        <w:trPr>
          <w:trHeight w:val="276"/>
        </w:trPr>
        <w:tc>
          <w:tcPr>
            <w:tcW w:w="1765" w:type="pct"/>
          </w:tcPr>
          <w:p w14:paraId="7859F40E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3235" w:type="pct"/>
            <w:gridSpan w:val="9"/>
          </w:tcPr>
          <w:p w14:paraId="2DF4A829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11AAB043" w14:textId="77777777">
        <w:trPr>
          <w:trHeight w:val="276"/>
        </w:trPr>
        <w:tc>
          <w:tcPr>
            <w:tcW w:w="1765" w:type="pct"/>
          </w:tcPr>
          <w:p w14:paraId="4D6508AE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3235" w:type="pct"/>
            <w:gridSpan w:val="9"/>
          </w:tcPr>
          <w:p w14:paraId="380ACEC2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703DCE50" w14:textId="77777777">
        <w:tc>
          <w:tcPr>
            <w:tcW w:w="1765" w:type="pct"/>
          </w:tcPr>
          <w:p w14:paraId="5C38AE44" w14:textId="77777777" w:rsidR="001228BC" w:rsidRDefault="001228B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35" w:type="pct"/>
            <w:gridSpan w:val="9"/>
          </w:tcPr>
          <w:p w14:paraId="05823BD3" w14:textId="77777777" w:rsidR="001228BC" w:rsidRDefault="001228BC">
            <w:pPr>
              <w:jc w:val="center"/>
              <w:rPr>
                <w:sz w:val="18"/>
                <w:szCs w:val="20"/>
              </w:rPr>
            </w:pPr>
          </w:p>
        </w:tc>
      </w:tr>
      <w:tr w:rsidR="001228BC" w14:paraId="1AEE59B1" w14:textId="77777777">
        <w:tc>
          <w:tcPr>
            <w:tcW w:w="5000" w:type="pct"/>
            <w:gridSpan w:val="10"/>
          </w:tcPr>
          <w:p w14:paraId="0E20C9E7" w14:textId="77777777" w:rsidR="001228BC" w:rsidRDefault="002F3DA9">
            <w:pPr>
              <w:jc w:val="center"/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br w:type="page"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Vigilancia del cáncer u otras pruebas recomendadas</w:t>
            </w:r>
          </w:p>
        </w:tc>
      </w:tr>
      <w:tr w:rsidR="001228BC" w14:paraId="1C707E65" w14:textId="77777777">
        <w:tc>
          <w:tcPr>
            <w:tcW w:w="1773" w:type="pct"/>
            <w:gridSpan w:val="2"/>
          </w:tcPr>
          <w:p w14:paraId="44F3ACAC" w14:textId="77777777" w:rsidR="001228BC" w:rsidRDefault="002F3D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coordinador</w:t>
            </w:r>
          </w:p>
        </w:tc>
        <w:tc>
          <w:tcPr>
            <w:tcW w:w="1523" w:type="pct"/>
            <w:gridSpan w:val="5"/>
          </w:tcPr>
          <w:p w14:paraId="5334265D" w14:textId="77777777" w:rsidR="001228BC" w:rsidRDefault="002F3D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Prueba</w:t>
            </w:r>
          </w:p>
        </w:tc>
        <w:tc>
          <w:tcPr>
            <w:tcW w:w="1704" w:type="pct"/>
            <w:gridSpan w:val="3"/>
          </w:tcPr>
          <w:p w14:paraId="12B09C7F" w14:textId="77777777" w:rsidR="001228BC" w:rsidRDefault="002F3D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Con qué frecuencia </w:t>
            </w:r>
          </w:p>
        </w:tc>
      </w:tr>
      <w:tr w:rsidR="001228BC" w14:paraId="6AE8D10C" w14:textId="77777777">
        <w:tc>
          <w:tcPr>
            <w:tcW w:w="1773" w:type="pct"/>
            <w:gridSpan w:val="2"/>
          </w:tcPr>
          <w:p w14:paraId="22AD9C65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523" w:type="pct"/>
            <w:gridSpan w:val="5"/>
          </w:tcPr>
          <w:p w14:paraId="79558EE7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PSA (antígeno prostático específico)</w:t>
            </w:r>
          </w:p>
        </w:tc>
        <w:tc>
          <w:tcPr>
            <w:tcW w:w="1704" w:type="pct"/>
            <w:gridSpan w:val="3"/>
          </w:tcPr>
          <w:p w14:paraId="6258274E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7B9B27F2" w14:textId="77777777">
        <w:trPr>
          <w:trHeight w:val="296"/>
        </w:trPr>
        <w:tc>
          <w:tcPr>
            <w:tcW w:w="1773" w:type="pct"/>
            <w:gridSpan w:val="2"/>
          </w:tcPr>
          <w:p w14:paraId="00A8A0EA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523" w:type="pct"/>
            <w:gridSpan w:val="5"/>
          </w:tcPr>
          <w:p w14:paraId="6031E5AE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704" w:type="pct"/>
            <w:gridSpan w:val="3"/>
          </w:tcPr>
          <w:p w14:paraId="754538A6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3B0EDCBB" w14:textId="77777777">
        <w:tc>
          <w:tcPr>
            <w:tcW w:w="1773" w:type="pct"/>
            <w:gridSpan w:val="2"/>
          </w:tcPr>
          <w:p w14:paraId="0A5861A2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523" w:type="pct"/>
            <w:gridSpan w:val="5"/>
          </w:tcPr>
          <w:p w14:paraId="7BA63AEC" w14:textId="77777777" w:rsidR="001228BC" w:rsidRDefault="001228BC">
            <w:pPr>
              <w:rPr>
                <w:sz w:val="20"/>
              </w:rPr>
            </w:pPr>
          </w:p>
        </w:tc>
        <w:tc>
          <w:tcPr>
            <w:tcW w:w="1704" w:type="pct"/>
            <w:gridSpan w:val="3"/>
          </w:tcPr>
          <w:p w14:paraId="332F5CFB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0B62AC6D" w14:textId="77777777">
        <w:trPr>
          <w:trHeight w:val="1385"/>
        </w:trPr>
        <w:tc>
          <w:tcPr>
            <w:tcW w:w="5000" w:type="pct"/>
            <w:gridSpan w:val="10"/>
          </w:tcPr>
          <w:p w14:paraId="4436B9B7" w14:textId="77777777" w:rsidR="001228BC" w:rsidRDefault="002F3DA9">
            <w:pPr>
              <w:rPr>
                <w:color w:val="1F497D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Continúe consultando a su proveedor de atención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primaria para toda la atención médica general recomendada para un hombre de su edad, incluidas pruebas de detección del cáncer.  Cualquier síntoma debe notificarse a su proveedor:</w:t>
            </w:r>
            <w:r>
              <w:rPr>
                <w:rFonts w:ascii="Calibri" w:eastAsia="Calibri" w:hAnsi="Calibri" w:cs="Times New Roman"/>
                <w:color w:val="1F497D"/>
                <w:sz w:val="20"/>
                <w:lang w:val="es-ES_tradnl"/>
              </w:rPr>
              <w:t xml:space="preserve"> </w:t>
            </w:r>
          </w:p>
          <w:p w14:paraId="027F7BC6" w14:textId="77777777" w:rsidR="001228BC" w:rsidRDefault="002F3DA9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nuevo;</w:t>
            </w:r>
          </w:p>
          <w:p w14:paraId="6FBC09AF" w14:textId="77777777" w:rsidR="001228BC" w:rsidRDefault="002F3DA9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persistente;</w:t>
            </w:r>
          </w:p>
          <w:p w14:paraId="1BCC659B" w14:textId="77777777" w:rsidR="001228BC" w:rsidRDefault="002F3DA9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le preocupe que pueda estar relacionada con la reaparición del cáncer.</w:t>
            </w:r>
          </w:p>
        </w:tc>
      </w:tr>
      <w:tr w:rsidR="001228BC" w14:paraId="6CBBC0C7" w14:textId="77777777">
        <w:trPr>
          <w:trHeight w:val="276"/>
        </w:trPr>
        <w:tc>
          <w:tcPr>
            <w:tcW w:w="5000" w:type="pct"/>
            <w:gridSpan w:val="10"/>
          </w:tcPr>
          <w:p w14:paraId="637D7F27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Posibles efectos tardíos y a largo plazo que alguien con este tipo de cáncer y tratamiento puede experimentar:</w:t>
            </w:r>
          </w:p>
          <w:p w14:paraId="6083E5CA" w14:textId="77777777" w:rsidR="001228BC" w:rsidRDefault="001228BC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sz w:val="20"/>
                <w:u w:val="single"/>
                <w:lang w:val="es-CL"/>
              </w:rPr>
            </w:pPr>
          </w:p>
          <w:p w14:paraId="3F13626E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sz w:val="20"/>
                <w:u w:val="single"/>
                <w:lang w:val="es-CL"/>
              </w:rPr>
            </w:pPr>
            <w:r>
              <w:rPr>
                <w:rFonts w:eastAsia="Calibri" w:cs="Arial"/>
                <w:sz w:val="20"/>
                <w:lang w:val="es-ES_tradnl"/>
              </w:rPr>
              <w:t>Disminución del deseo sexual</w:t>
            </w:r>
            <w:r>
              <w:rPr>
                <w:rFonts w:eastAsia="Calibri"/>
                <w:sz w:val="20"/>
                <w:lang w:val="es-ES_tradnl"/>
              </w:rPr>
              <w:t xml:space="preserve"> </w:t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eastAsia="Calibri"/>
                <w:sz w:val="20"/>
                <w:lang w:val="es-ES_tradnl"/>
              </w:rPr>
              <w:t xml:space="preserve">  Cambios de humor </w:t>
            </w:r>
          </w:p>
          <w:p w14:paraId="65B3ECF3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sz w:val="20"/>
                <w:u w:val="single"/>
                <w:lang w:val="es-CL"/>
              </w:rPr>
            </w:pPr>
            <w:r>
              <w:rPr>
                <w:rFonts w:eastAsia="Calibri" w:cs="Arial"/>
                <w:color w:val="000000"/>
                <w:sz w:val="20"/>
                <w:lang w:val="es-ES_tradnl"/>
              </w:rPr>
              <w:t>Aumento del tejido mamario</w:t>
            </w:r>
            <w:r>
              <w:rPr>
                <w:rFonts w:eastAsia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eastAsia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eastAsia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20"/>
                <w:lang w:val="es-ES_tradnl"/>
              </w:rPr>
              <w:sym w:font="Wingdings" w:char="F09F"/>
            </w:r>
            <w:r>
              <w:rPr>
                <w:rFonts w:eastAsia="Calibri" w:cs="Arial"/>
                <w:color w:val="000000"/>
                <w:sz w:val="20"/>
                <w:lang w:val="es-ES_tradnl"/>
              </w:rPr>
              <w:t xml:space="preserve">  Osteoporosis </w:t>
            </w:r>
          </w:p>
          <w:p w14:paraId="4296220F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sz w:val="20"/>
                <w:u w:val="single"/>
              </w:rPr>
            </w:pPr>
            <w:r>
              <w:rPr>
                <w:rFonts w:eastAsia="Calibri"/>
                <w:sz w:val="20"/>
                <w:lang w:val="es-ES_tradnl"/>
              </w:rPr>
              <w:t>Disfunción eréctil</w:t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eastAsia="Calibri"/>
                <w:sz w:val="20"/>
                <w:lang w:val="es-ES_tradnl"/>
              </w:rPr>
              <w:t xml:space="preserve"> Micción dolorosa </w:t>
            </w:r>
          </w:p>
          <w:p w14:paraId="14A575FD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sz w:val="20"/>
                <w:u w:val="single"/>
              </w:rPr>
            </w:pPr>
            <w:r>
              <w:rPr>
                <w:rFonts w:eastAsia="Calibri" w:cs="Arial"/>
                <w:sz w:val="20"/>
                <w:lang w:val="es-ES_tradnl"/>
              </w:rPr>
              <w:t>Fatiga</w:t>
            </w:r>
            <w:r>
              <w:rPr>
                <w:rFonts w:eastAsia="Calibri"/>
                <w:sz w:val="20"/>
                <w:lang w:val="es-ES_tradnl"/>
              </w:rPr>
              <w:t xml:space="preserve"> </w:t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eastAsia="Calibri"/>
                <w:sz w:val="20"/>
                <w:lang w:val="es-ES_tradnl"/>
              </w:rPr>
              <w:t xml:space="preserve">  Dolor rectal</w:t>
            </w:r>
          </w:p>
          <w:p w14:paraId="2AAC2AE7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sz w:val="20"/>
                <w:u w:val="single"/>
                <w:lang w:val="es-CL"/>
              </w:rPr>
            </w:pPr>
            <w:r>
              <w:rPr>
                <w:rFonts w:eastAsia="Calibri" w:cs="Arial"/>
                <w:color w:val="000000"/>
                <w:sz w:val="20"/>
                <w:lang w:val="es-ES_tradnl"/>
              </w:rPr>
              <w:t xml:space="preserve">Caída del cabello </w:t>
            </w:r>
            <w:r>
              <w:rPr>
                <w:rFonts w:eastAsia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eastAsia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eastAsia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eastAsia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20"/>
                <w:lang w:val="es-ES_tradnl"/>
              </w:rPr>
              <w:sym w:font="Wingdings" w:char="F09F"/>
            </w:r>
            <w:r>
              <w:rPr>
                <w:rFonts w:eastAsia="Calibri" w:cs="Arial"/>
                <w:color w:val="000000"/>
                <w:sz w:val="20"/>
                <w:lang w:val="es-ES_tradnl"/>
              </w:rPr>
              <w:t xml:space="preserve">  Acortamiento del pene</w:t>
            </w:r>
          </w:p>
          <w:p w14:paraId="29F6980A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sz w:val="20"/>
                <w:u w:val="single"/>
                <w:lang w:val="es-CL"/>
              </w:rPr>
            </w:pPr>
            <w:r>
              <w:rPr>
                <w:rFonts w:eastAsia="Calibri" w:cs="Arial"/>
                <w:sz w:val="20"/>
                <w:lang w:val="es-ES_tradnl"/>
              </w:rPr>
              <w:t>Sofocos</w:t>
            </w:r>
            <w:r>
              <w:rPr>
                <w:rFonts w:eastAsia="Calibri"/>
                <w:sz w:val="20"/>
                <w:lang w:val="es-ES_tradnl"/>
              </w:rPr>
              <w:t xml:space="preserve"> </w:t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eastAsia="Calibri"/>
                <w:sz w:val="20"/>
                <w:lang w:val="es-ES_tradnl"/>
              </w:rPr>
              <w:t xml:space="preserve">  Irritación u oscurecimiento de la piel </w:t>
            </w:r>
          </w:p>
          <w:p w14:paraId="74339358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sz w:val="20"/>
                <w:u w:val="single"/>
              </w:rPr>
            </w:pPr>
            <w:r>
              <w:rPr>
                <w:rFonts w:eastAsia="Calibri"/>
                <w:sz w:val="20"/>
                <w:lang w:val="es-ES_tradnl"/>
              </w:rPr>
              <w:t>Incontinencia</w:t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eastAsia="Calibri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eastAsia="Calibri"/>
                <w:sz w:val="20"/>
                <w:lang w:val="es-ES_tradnl"/>
              </w:rPr>
              <w:t xml:space="preserve">  Esterilidad  </w:t>
            </w:r>
          </w:p>
          <w:p w14:paraId="79A87D64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lang w:val="es-CL"/>
              </w:rPr>
            </w:pPr>
            <w:r>
              <w:rPr>
                <w:rFonts w:eastAsia="Calibri" w:cs="Arial"/>
                <w:sz w:val="20"/>
                <w:lang w:val="es-ES_tradnl"/>
              </w:rPr>
              <w:t xml:space="preserve">Aumento de la grasa corporal </w:t>
            </w:r>
            <w:r>
              <w:rPr>
                <w:rFonts w:eastAsia="Calibri" w:cs="Arial"/>
                <w:sz w:val="20"/>
                <w:lang w:val="es-ES_tradnl"/>
              </w:rPr>
              <w:tab/>
            </w:r>
            <w:r>
              <w:rPr>
                <w:rFonts w:eastAsia="Calibri" w:cs="Arial"/>
                <w:sz w:val="20"/>
                <w:lang w:val="es-ES_tradnl"/>
              </w:rPr>
              <w:tab/>
            </w:r>
            <w:r>
              <w:rPr>
                <w:rFonts w:eastAsia="Calibri" w:cs="Arial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eastAsia="Calibri"/>
                <w:sz w:val="20"/>
                <w:lang w:val="es-ES_tradnl"/>
              </w:rPr>
              <w:t xml:space="preserve">  Cansancio</w:t>
            </w:r>
          </w:p>
          <w:p w14:paraId="4FDF7138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lang w:val="es-CL"/>
              </w:rPr>
            </w:pPr>
            <w:r>
              <w:rPr>
                <w:rFonts w:eastAsia="Calibri" w:cs="Arial"/>
                <w:sz w:val="20"/>
                <w:lang w:val="es-ES_tradnl"/>
              </w:rPr>
              <w:t>Pérdida de masa muscular</w:t>
            </w:r>
            <w:r>
              <w:rPr>
                <w:rFonts w:eastAsia="Calibri" w:cs="Arial"/>
                <w:sz w:val="20"/>
                <w:lang w:val="es-ES_tradnl"/>
              </w:rPr>
              <w:tab/>
            </w:r>
            <w:r>
              <w:rPr>
                <w:rFonts w:eastAsia="Calibri" w:cs="Arial"/>
                <w:sz w:val="20"/>
                <w:lang w:val="es-ES_tradnl"/>
              </w:rPr>
              <w:tab/>
            </w:r>
            <w:r>
              <w:rPr>
                <w:rFonts w:eastAsia="Calibri" w:cs="Arial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eastAsia="Calibri" w:cs="Arial"/>
                <w:sz w:val="20"/>
                <w:lang w:val="es-ES_tradnl"/>
              </w:rPr>
              <w:t xml:space="preserve">  Dificultad para orinar o eliminar orina (retención urinaria) </w:t>
            </w:r>
          </w:p>
          <w:p w14:paraId="4A074FFA" w14:textId="77777777" w:rsidR="001228BC" w:rsidRDefault="002F3DA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lang w:val="es-CL"/>
              </w:rPr>
            </w:pPr>
            <w:r>
              <w:rPr>
                <w:rFonts w:eastAsia="Calibri" w:cs="Arial"/>
                <w:sz w:val="20"/>
                <w:lang w:val="es-ES_tradnl"/>
              </w:rPr>
              <w:t xml:space="preserve">Síndrome metabólico (aumento de la presión </w:t>
            </w:r>
            <w:r>
              <w:rPr>
                <w:rFonts w:eastAsia="Calibri" w:cs="Arial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eastAsia="Calibri" w:cs="Arial"/>
                <w:sz w:val="20"/>
                <w:lang w:val="es-ES_tradnl"/>
              </w:rPr>
              <w:t xml:space="preserve">  Frecuencia urinaria </w:t>
            </w:r>
            <w:r>
              <w:rPr>
                <w:rFonts w:eastAsia="Calibri" w:cs="Arial"/>
                <w:sz w:val="20"/>
                <w:lang w:val="es-ES_tradnl"/>
              </w:rPr>
              <w:br/>
              <w:t>arterial, el azúcar en sangre, el colesterol)</w:t>
            </w:r>
            <w:r>
              <w:rPr>
                <w:rFonts w:eastAsia="Calibri" w:cs="Arial"/>
                <w:sz w:val="20"/>
                <w:lang w:val="es-ES_tradnl"/>
              </w:rPr>
              <w:tab/>
            </w:r>
            <w:r>
              <w:rPr>
                <w:rFonts w:ascii="Wingdings" w:eastAsia="Wingdings" w:hAnsi="Wingdings" w:cs="Wingdings"/>
                <w:sz w:val="20"/>
                <w:lang w:val="es-ES_tradnl"/>
              </w:rPr>
              <w:sym w:font="Wingdings" w:char="F09F"/>
            </w:r>
            <w:r>
              <w:rPr>
                <w:rFonts w:eastAsia="Calibri" w:cs="Arial"/>
                <w:sz w:val="20"/>
                <w:lang w:val="es-ES_tradnl"/>
              </w:rPr>
              <w:t xml:space="preserve"> Otro: </w:t>
            </w:r>
          </w:p>
          <w:p w14:paraId="15941379" w14:textId="77777777" w:rsidR="001228BC" w:rsidRDefault="001228BC">
            <w:pPr>
              <w:rPr>
                <w:rFonts w:cs="Arial"/>
                <w:sz w:val="20"/>
                <w:lang w:val="es-CL"/>
              </w:rPr>
            </w:pPr>
          </w:p>
        </w:tc>
      </w:tr>
      <w:tr w:rsidR="001228BC" w14:paraId="3B2AE86C" w14:textId="77777777">
        <w:trPr>
          <w:trHeight w:val="1808"/>
        </w:trPr>
        <w:tc>
          <w:tcPr>
            <w:tcW w:w="5000" w:type="pct"/>
            <w:gridSpan w:val="10"/>
          </w:tcPr>
          <w:p w14:paraId="79DF787E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Los sobrevivientes de cáncer pueden experimentar problemas con las áreas descritas a continuación. Si tiene alguna inquietud en estas u otras áreas, hable con sus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médicos o enfermeros para averiguar cómo puede obtener ayuda.</w:t>
            </w:r>
          </w:p>
          <w:p w14:paraId="0D1E70B0" w14:textId="77777777" w:rsidR="001228BC" w:rsidRDefault="002F3DA9">
            <w:pPr>
              <w:rPr>
                <w:rFonts w:eastAsia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 xml:space="preserve">Ansiedad o depresión 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Seguro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sexual</w:t>
            </w:r>
          </w:p>
          <w:p w14:paraId="63D5CD9A" w14:textId="77777777" w:rsidR="001228BC" w:rsidRDefault="002F3DA9">
            <w:pPr>
              <w:rPr>
                <w:rFonts w:ascii="MS Gothic" w:eastAsia="MS Gothic" w:hAnsi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Salud emocional y mental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Pérdida de la memoria o la concentración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Dejar de fumar </w:t>
            </w:r>
          </w:p>
          <w:p w14:paraId="1C3D7998" w14:textId="77777777" w:rsidR="001228BC" w:rsidRDefault="002F3D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Fatiga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Crianza de los hijos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Cambios de peso </w:t>
            </w:r>
          </w:p>
          <w:p w14:paraId="7D6E7E3A" w14:textId="77777777" w:rsidR="001228BC" w:rsidRDefault="002F3D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Fertilidad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físico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</w:p>
          <w:p w14:paraId="12ED7840" w14:textId="77777777" w:rsidR="001228BC" w:rsidRDefault="002F3D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Asesoramiento o asistencia financieros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Escuela/trabajo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</w:t>
            </w:r>
          </w:p>
        </w:tc>
      </w:tr>
      <w:tr w:rsidR="001228BC" w14:paraId="4998123E" w14:textId="77777777">
        <w:trPr>
          <w:trHeight w:val="1178"/>
        </w:trPr>
        <w:tc>
          <w:tcPr>
            <w:tcW w:w="5000" w:type="pct"/>
            <w:gridSpan w:val="10"/>
          </w:tcPr>
          <w:p w14:paraId="78234169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Varios estilos de vida/comportamientos pueden afectar la continuidad de su salud, incluido el riesgo de que el cáncer reaparezca o de que presente otro cáncer. Hable sobre estas recomendaciones con su médico o enfermero:</w:t>
            </w:r>
          </w:p>
          <w:p w14:paraId="7B91529A" w14:textId="77777777" w:rsidR="001228BC" w:rsidRDefault="002F3D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Consumo de alcohol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Actividad física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       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</w:p>
          <w:p w14:paraId="111AC8B9" w14:textId="77777777" w:rsidR="001228BC" w:rsidRDefault="002F3D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Dieta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Uso de protector solar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</w:t>
            </w:r>
          </w:p>
          <w:p w14:paraId="4B930E8A" w14:textId="77777777" w:rsidR="001228BC" w:rsidRDefault="002F3D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medicamentos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Fumar tabaco/dejar de fumar     </w:t>
            </w:r>
          </w:p>
          <w:p w14:paraId="63A199D9" w14:textId="77777777" w:rsidR="001228BC" w:rsidRDefault="002F3D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otras enfermedades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Manejo del peso (pérdida/aumento)</w:t>
            </w:r>
          </w:p>
        </w:tc>
      </w:tr>
      <w:tr w:rsidR="001228BC" w14:paraId="5443B0AB" w14:textId="77777777">
        <w:trPr>
          <w:trHeight w:val="276"/>
        </w:trPr>
        <w:tc>
          <w:tcPr>
            <w:tcW w:w="5000" w:type="pct"/>
            <w:gridSpan w:val="10"/>
          </w:tcPr>
          <w:p w14:paraId="6A00AA64" w14:textId="77777777" w:rsidR="001228BC" w:rsidRDefault="002F3D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Recursos que le pueden interesar: </w:t>
            </w:r>
          </w:p>
          <w:p w14:paraId="2147684C" w14:textId="77777777" w:rsidR="001228BC" w:rsidRDefault="001228BC" w:rsidP="002F3DA9">
            <w:pPr>
              <w:rPr>
                <w:sz w:val="20"/>
              </w:rPr>
            </w:pPr>
          </w:p>
          <w:p w14:paraId="778BDB3B" w14:textId="77777777" w:rsidR="002F3DA9" w:rsidRDefault="002F3DA9" w:rsidP="002F3DA9">
            <w:pPr>
              <w:rPr>
                <w:sz w:val="20"/>
              </w:rPr>
            </w:pPr>
          </w:p>
          <w:p w14:paraId="24E730B1" w14:textId="283FC70C" w:rsidR="002F3DA9" w:rsidRPr="002F3DA9" w:rsidRDefault="002F3DA9" w:rsidP="002F3DA9">
            <w:pPr>
              <w:rPr>
                <w:sz w:val="20"/>
              </w:rPr>
            </w:pPr>
          </w:p>
        </w:tc>
      </w:tr>
      <w:tr w:rsidR="001228BC" w14:paraId="4B0E611C" w14:textId="77777777" w:rsidTr="002F3DA9">
        <w:trPr>
          <w:trHeight w:val="1133"/>
        </w:trPr>
        <w:tc>
          <w:tcPr>
            <w:tcW w:w="5000" w:type="pct"/>
            <w:gridSpan w:val="10"/>
          </w:tcPr>
          <w:p w14:paraId="43DD7D11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comentarios:</w:t>
            </w:r>
          </w:p>
          <w:p w14:paraId="2313D310" w14:textId="77777777" w:rsidR="001228BC" w:rsidRDefault="001228BC">
            <w:pPr>
              <w:rPr>
                <w:sz w:val="20"/>
              </w:rPr>
            </w:pPr>
          </w:p>
          <w:p w14:paraId="4A94D724" w14:textId="77777777" w:rsidR="001228BC" w:rsidRDefault="001228BC">
            <w:pPr>
              <w:rPr>
                <w:sz w:val="20"/>
              </w:rPr>
            </w:pPr>
          </w:p>
        </w:tc>
      </w:tr>
      <w:tr w:rsidR="001228BC" w14:paraId="6103A8A8" w14:textId="77777777">
        <w:trPr>
          <w:trHeight w:val="276"/>
        </w:trPr>
        <w:tc>
          <w:tcPr>
            <w:tcW w:w="5000" w:type="pct"/>
            <w:gridSpan w:val="10"/>
          </w:tcPr>
          <w:p w14:paraId="01B051A2" w14:textId="77777777" w:rsidR="001228BC" w:rsidRDefault="002F3D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Preparado por:                                                                                      Entregado el: </w:t>
            </w:r>
          </w:p>
          <w:p w14:paraId="64385AE3" w14:textId="77777777" w:rsidR="001228BC" w:rsidRDefault="001228BC">
            <w:pPr>
              <w:rPr>
                <w:sz w:val="20"/>
              </w:rPr>
            </w:pPr>
          </w:p>
        </w:tc>
      </w:tr>
    </w:tbl>
    <w:p w14:paraId="646A1EFA" w14:textId="77777777" w:rsidR="001228BC" w:rsidRDefault="001228BC">
      <w:pPr>
        <w:rPr>
          <w:sz w:val="20"/>
        </w:rPr>
      </w:pPr>
    </w:p>
    <w:sectPr w:rsidR="001228BC">
      <w:headerReference w:type="default" r:id="rId11"/>
      <w:footerReference w:type="default" r:id="rId12"/>
      <w:headerReference w:type="first" r:id="rId13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0D3A" w14:textId="77777777" w:rsidR="001228BC" w:rsidRDefault="002F3DA9">
      <w:pPr>
        <w:spacing w:after="0" w:line="240" w:lineRule="auto"/>
      </w:pPr>
      <w:r>
        <w:separator/>
      </w:r>
    </w:p>
  </w:endnote>
  <w:endnote w:type="continuationSeparator" w:id="0">
    <w:p w14:paraId="33D64548" w14:textId="77777777" w:rsidR="001228BC" w:rsidRDefault="002F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9F02" w14:textId="77777777" w:rsidR="001228BC" w:rsidRDefault="002F3DA9">
    <w:pPr>
      <w:pStyle w:val="ListParagraph"/>
      <w:numPr>
        <w:ilvl w:val="0"/>
        <w:numId w:val="7"/>
      </w:numPr>
      <w:tabs>
        <w:tab w:val="left" w:pos="180"/>
      </w:tabs>
      <w:ind w:left="-90" w:firstLine="0"/>
      <w:rPr>
        <w:sz w:val="20"/>
        <w:lang w:val="es-CL"/>
      </w:rPr>
    </w:pPr>
    <w:r>
      <w:rPr>
        <w:rFonts w:eastAsia="Calibri"/>
        <w:sz w:val="20"/>
        <w:szCs w:val="20"/>
        <w:lang w:val="es-ES_tradnl"/>
      </w:rPr>
      <w:t xml:space="preserve">Este plan de atención para sobrevivientes es un resumen del tratamiento contra el cáncer y un plan de seguimiento, y se le proporciona para que lo guarde con sus registros médicos y lo comparta con su proveedor de atención primaria o con cualquiera de sus médicos y enfermeros. </w:t>
    </w:r>
  </w:p>
  <w:p w14:paraId="6837C898" w14:textId="77777777" w:rsidR="001228BC" w:rsidRDefault="002F3DA9">
    <w:pPr>
      <w:pStyle w:val="ListParagraph"/>
      <w:numPr>
        <w:ilvl w:val="0"/>
        <w:numId w:val="7"/>
      </w:numPr>
      <w:tabs>
        <w:tab w:val="left" w:pos="180"/>
      </w:tabs>
      <w:ind w:left="-90" w:firstLine="0"/>
    </w:pPr>
    <w:r>
      <w:rPr>
        <w:rFonts w:eastAsia="Calibri"/>
        <w:sz w:val="20"/>
        <w:szCs w:val="20"/>
        <w:lang w:val="es-ES_tradnl"/>
      </w:rPr>
      <w:t xml:space="preserve">Este resumen es un breve registro de los aspectos principales de su tratamiento contra el cáncer, no un registro detallado o exhaustivo de su atención. Debe revisarlo con su proveedor oncológico.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CB76" w14:textId="77777777" w:rsidR="001228BC" w:rsidRDefault="002F3DA9">
      <w:pPr>
        <w:spacing w:after="0" w:line="240" w:lineRule="auto"/>
      </w:pPr>
      <w:r>
        <w:separator/>
      </w:r>
    </w:p>
  </w:footnote>
  <w:footnote w:type="continuationSeparator" w:id="0">
    <w:p w14:paraId="0B5B0C18" w14:textId="77777777" w:rsidR="001228BC" w:rsidRDefault="002F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5284" w14:textId="77777777" w:rsidR="001228BC" w:rsidRDefault="002F3DA9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 xml:space="preserve">Resumen del tratamiento y plan de atención para </w:t>
    </w:r>
    <w:r>
      <w:rPr>
        <w:rFonts w:ascii="Calibri" w:eastAsia="Calibri" w:hAnsi="Calibri" w:cs="Times New Roman"/>
        <w:sz w:val="24"/>
        <w:szCs w:val="24"/>
        <w:lang w:val="es-ES_tradnl"/>
      </w:rPr>
      <w:t>sobrevivientes de cáncer de próstata de la American Society of Clinical Oncology (Sociedad Estadounidense de Oncología Clínica)</w:t>
    </w:r>
    <w:r>
      <w:rPr>
        <w:rFonts w:ascii="Calibri" w:eastAsia="Calibri" w:hAnsi="Calibri" w:cs="Times New Roman"/>
        <w:sz w:val="24"/>
        <w:szCs w:val="24"/>
        <w:lang w:val="es-ES_tradnl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FCD5" w14:textId="77777777" w:rsidR="001228BC" w:rsidRDefault="002F3DA9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>Resumen del tratamiento y plan de atención para sobrevivientes de cáncer de próstata de la American Society of Clinical Oncology (Sociedad Estadounidense de Oncología Clínica)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D96"/>
    <w:multiLevelType w:val="hybridMultilevel"/>
    <w:tmpl w:val="BCEC1C16"/>
    <w:lvl w:ilvl="0" w:tplc="90741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88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87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4B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2E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05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4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2F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0C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C78"/>
    <w:multiLevelType w:val="hybridMultilevel"/>
    <w:tmpl w:val="C840E8E2"/>
    <w:lvl w:ilvl="0" w:tplc="F27AB7BC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45A2EB12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hint="default"/>
      </w:rPr>
    </w:lvl>
    <w:lvl w:ilvl="2" w:tplc="97505F48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B05EB61E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4DB21946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hint="default"/>
      </w:rPr>
    </w:lvl>
    <w:lvl w:ilvl="5" w:tplc="09905398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727EE8E8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D124D2FC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hint="default"/>
      </w:rPr>
    </w:lvl>
    <w:lvl w:ilvl="8" w:tplc="B25C06E6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F2047A8"/>
    <w:multiLevelType w:val="hybridMultilevel"/>
    <w:tmpl w:val="938E45D2"/>
    <w:lvl w:ilvl="0" w:tplc="57D02BD8">
      <w:start w:val="1"/>
      <w:numFmt w:val="decimal"/>
      <w:lvlText w:val="%1)"/>
      <w:lvlJc w:val="left"/>
      <w:pPr>
        <w:ind w:left="720" w:hanging="360"/>
      </w:pPr>
    </w:lvl>
    <w:lvl w:ilvl="1" w:tplc="6F36F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23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985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A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610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41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E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C8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A2988"/>
    <w:multiLevelType w:val="hybridMultilevel"/>
    <w:tmpl w:val="1484618E"/>
    <w:lvl w:ilvl="0" w:tplc="40460D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84EA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4AD4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BE43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8E06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46A7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DC24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E095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C04D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10CE5"/>
    <w:multiLevelType w:val="hybridMultilevel"/>
    <w:tmpl w:val="AD0AEF68"/>
    <w:lvl w:ilvl="0" w:tplc="44C21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28E7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88E3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EC21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B8F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04D9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3A2B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12FA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BC5F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16013"/>
    <w:multiLevelType w:val="hybridMultilevel"/>
    <w:tmpl w:val="FB2ED210"/>
    <w:lvl w:ilvl="0" w:tplc="C2AA9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027F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662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A8FC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E610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062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5850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B6D5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9A8B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65617D"/>
    <w:multiLevelType w:val="hybridMultilevel"/>
    <w:tmpl w:val="0F4A021A"/>
    <w:lvl w:ilvl="0" w:tplc="FB8A8D4C">
      <w:start w:val="1"/>
      <w:numFmt w:val="decimal"/>
      <w:lvlText w:val="%1."/>
      <w:lvlJc w:val="left"/>
      <w:pPr>
        <w:ind w:left="720" w:hanging="360"/>
      </w:pPr>
    </w:lvl>
    <w:lvl w:ilvl="1" w:tplc="1988E1C6">
      <w:start w:val="1"/>
      <w:numFmt w:val="lowerLetter"/>
      <w:lvlText w:val="%2."/>
      <w:lvlJc w:val="left"/>
      <w:pPr>
        <w:ind w:left="1440" w:hanging="360"/>
      </w:pPr>
    </w:lvl>
    <w:lvl w:ilvl="2" w:tplc="2696BFFA">
      <w:start w:val="1"/>
      <w:numFmt w:val="lowerRoman"/>
      <w:lvlText w:val="%3."/>
      <w:lvlJc w:val="right"/>
      <w:pPr>
        <w:ind w:left="2160" w:hanging="180"/>
      </w:pPr>
    </w:lvl>
    <w:lvl w:ilvl="3" w:tplc="8E50FC28">
      <w:start w:val="1"/>
      <w:numFmt w:val="decimal"/>
      <w:lvlText w:val="%4."/>
      <w:lvlJc w:val="left"/>
      <w:pPr>
        <w:ind w:left="2880" w:hanging="360"/>
      </w:pPr>
    </w:lvl>
    <w:lvl w:ilvl="4" w:tplc="422AAB7E" w:tentative="1">
      <w:start w:val="1"/>
      <w:numFmt w:val="lowerLetter"/>
      <w:lvlText w:val="%5."/>
      <w:lvlJc w:val="left"/>
      <w:pPr>
        <w:ind w:left="3600" w:hanging="360"/>
      </w:pPr>
    </w:lvl>
    <w:lvl w:ilvl="5" w:tplc="B5B435BC" w:tentative="1">
      <w:start w:val="1"/>
      <w:numFmt w:val="lowerRoman"/>
      <w:lvlText w:val="%6."/>
      <w:lvlJc w:val="right"/>
      <w:pPr>
        <w:ind w:left="4320" w:hanging="180"/>
      </w:pPr>
    </w:lvl>
    <w:lvl w:ilvl="6" w:tplc="E64EDCDC" w:tentative="1">
      <w:start w:val="1"/>
      <w:numFmt w:val="decimal"/>
      <w:lvlText w:val="%7."/>
      <w:lvlJc w:val="left"/>
      <w:pPr>
        <w:ind w:left="5040" w:hanging="360"/>
      </w:pPr>
    </w:lvl>
    <w:lvl w:ilvl="7" w:tplc="77383E06" w:tentative="1">
      <w:start w:val="1"/>
      <w:numFmt w:val="lowerLetter"/>
      <w:lvlText w:val="%8."/>
      <w:lvlJc w:val="left"/>
      <w:pPr>
        <w:ind w:left="5760" w:hanging="360"/>
      </w:pPr>
    </w:lvl>
    <w:lvl w:ilvl="8" w:tplc="E4704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25AE4"/>
    <w:multiLevelType w:val="hybridMultilevel"/>
    <w:tmpl w:val="D3FC04D6"/>
    <w:lvl w:ilvl="0" w:tplc="596AD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264F7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8"/>
      </w:rPr>
    </w:lvl>
    <w:lvl w:ilvl="2" w:tplc="764485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5AA9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7AD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007B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6068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101C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4020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873AC0"/>
    <w:multiLevelType w:val="hybridMultilevel"/>
    <w:tmpl w:val="537C4454"/>
    <w:lvl w:ilvl="0" w:tplc="F76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A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4D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F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4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8E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9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27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6A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5773B"/>
    <w:multiLevelType w:val="hybridMultilevel"/>
    <w:tmpl w:val="D85E49C8"/>
    <w:lvl w:ilvl="0" w:tplc="B22010F8">
      <w:start w:val="1"/>
      <w:numFmt w:val="decimal"/>
      <w:lvlText w:val="%1."/>
      <w:lvlJc w:val="left"/>
      <w:pPr>
        <w:ind w:left="360" w:hanging="360"/>
      </w:pPr>
    </w:lvl>
    <w:lvl w:ilvl="1" w:tplc="3ABEDA3A" w:tentative="1">
      <w:start w:val="1"/>
      <w:numFmt w:val="lowerLetter"/>
      <w:lvlText w:val="%2."/>
      <w:lvlJc w:val="left"/>
      <w:pPr>
        <w:ind w:left="1080" w:hanging="360"/>
      </w:pPr>
    </w:lvl>
    <w:lvl w:ilvl="2" w:tplc="7592D476" w:tentative="1">
      <w:start w:val="1"/>
      <w:numFmt w:val="lowerRoman"/>
      <w:lvlText w:val="%3."/>
      <w:lvlJc w:val="right"/>
      <w:pPr>
        <w:ind w:left="1800" w:hanging="180"/>
      </w:pPr>
    </w:lvl>
    <w:lvl w:ilvl="3" w:tplc="2EBEBC12" w:tentative="1">
      <w:start w:val="1"/>
      <w:numFmt w:val="decimal"/>
      <w:lvlText w:val="%4."/>
      <w:lvlJc w:val="left"/>
      <w:pPr>
        <w:ind w:left="2520" w:hanging="360"/>
      </w:pPr>
    </w:lvl>
    <w:lvl w:ilvl="4" w:tplc="7B0CE566" w:tentative="1">
      <w:start w:val="1"/>
      <w:numFmt w:val="lowerLetter"/>
      <w:lvlText w:val="%5."/>
      <w:lvlJc w:val="left"/>
      <w:pPr>
        <w:ind w:left="3240" w:hanging="360"/>
      </w:pPr>
    </w:lvl>
    <w:lvl w:ilvl="5" w:tplc="2EB64CFE" w:tentative="1">
      <w:start w:val="1"/>
      <w:numFmt w:val="lowerRoman"/>
      <w:lvlText w:val="%6."/>
      <w:lvlJc w:val="right"/>
      <w:pPr>
        <w:ind w:left="3960" w:hanging="180"/>
      </w:pPr>
    </w:lvl>
    <w:lvl w:ilvl="6" w:tplc="41584F0E" w:tentative="1">
      <w:start w:val="1"/>
      <w:numFmt w:val="decimal"/>
      <w:lvlText w:val="%7."/>
      <w:lvlJc w:val="left"/>
      <w:pPr>
        <w:ind w:left="4680" w:hanging="360"/>
      </w:pPr>
    </w:lvl>
    <w:lvl w:ilvl="7" w:tplc="41D26A26" w:tentative="1">
      <w:start w:val="1"/>
      <w:numFmt w:val="lowerLetter"/>
      <w:lvlText w:val="%8."/>
      <w:lvlJc w:val="left"/>
      <w:pPr>
        <w:ind w:left="5400" w:hanging="360"/>
      </w:pPr>
    </w:lvl>
    <w:lvl w:ilvl="8" w:tplc="952C5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206C9"/>
    <w:multiLevelType w:val="hybridMultilevel"/>
    <w:tmpl w:val="F67ECF98"/>
    <w:lvl w:ilvl="0" w:tplc="2F148B0E">
      <w:start w:val="1"/>
      <w:numFmt w:val="decimal"/>
      <w:lvlText w:val="%1."/>
      <w:lvlJc w:val="left"/>
      <w:pPr>
        <w:ind w:left="720" w:hanging="360"/>
      </w:pPr>
    </w:lvl>
    <w:lvl w:ilvl="1" w:tplc="339419BC" w:tentative="1">
      <w:start w:val="1"/>
      <w:numFmt w:val="lowerLetter"/>
      <w:lvlText w:val="%2."/>
      <w:lvlJc w:val="left"/>
      <w:pPr>
        <w:ind w:left="1440" w:hanging="360"/>
      </w:pPr>
    </w:lvl>
    <w:lvl w:ilvl="2" w:tplc="CB1CA2B0" w:tentative="1">
      <w:start w:val="1"/>
      <w:numFmt w:val="lowerRoman"/>
      <w:lvlText w:val="%3."/>
      <w:lvlJc w:val="right"/>
      <w:pPr>
        <w:ind w:left="2160" w:hanging="180"/>
      </w:pPr>
    </w:lvl>
    <w:lvl w:ilvl="3" w:tplc="C056304C" w:tentative="1">
      <w:start w:val="1"/>
      <w:numFmt w:val="decimal"/>
      <w:lvlText w:val="%4."/>
      <w:lvlJc w:val="left"/>
      <w:pPr>
        <w:ind w:left="2880" w:hanging="360"/>
      </w:pPr>
    </w:lvl>
    <w:lvl w:ilvl="4" w:tplc="4CFCB412" w:tentative="1">
      <w:start w:val="1"/>
      <w:numFmt w:val="lowerLetter"/>
      <w:lvlText w:val="%5."/>
      <w:lvlJc w:val="left"/>
      <w:pPr>
        <w:ind w:left="3600" w:hanging="360"/>
      </w:pPr>
    </w:lvl>
    <w:lvl w:ilvl="5" w:tplc="A38A6880" w:tentative="1">
      <w:start w:val="1"/>
      <w:numFmt w:val="lowerRoman"/>
      <w:lvlText w:val="%6."/>
      <w:lvlJc w:val="right"/>
      <w:pPr>
        <w:ind w:left="4320" w:hanging="180"/>
      </w:pPr>
    </w:lvl>
    <w:lvl w:ilvl="6" w:tplc="833280AC" w:tentative="1">
      <w:start w:val="1"/>
      <w:numFmt w:val="decimal"/>
      <w:lvlText w:val="%7."/>
      <w:lvlJc w:val="left"/>
      <w:pPr>
        <w:ind w:left="5040" w:hanging="360"/>
      </w:pPr>
    </w:lvl>
    <w:lvl w:ilvl="7" w:tplc="B488612E" w:tentative="1">
      <w:start w:val="1"/>
      <w:numFmt w:val="lowerLetter"/>
      <w:lvlText w:val="%8."/>
      <w:lvlJc w:val="left"/>
      <w:pPr>
        <w:ind w:left="5760" w:hanging="360"/>
      </w:pPr>
    </w:lvl>
    <w:lvl w:ilvl="8" w:tplc="7C1CD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5C38"/>
    <w:multiLevelType w:val="hybridMultilevel"/>
    <w:tmpl w:val="2B7CAF5C"/>
    <w:lvl w:ilvl="0" w:tplc="87A08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65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AC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02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29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7AF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8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E9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83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125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897853">
    <w:abstractNumId w:val="2"/>
  </w:num>
  <w:num w:numId="3" w16cid:durableId="660934991">
    <w:abstractNumId w:val="10"/>
  </w:num>
  <w:num w:numId="4" w16cid:durableId="631717618">
    <w:abstractNumId w:val="9"/>
  </w:num>
  <w:num w:numId="5" w16cid:durableId="1990357001">
    <w:abstractNumId w:val="6"/>
  </w:num>
  <w:num w:numId="6" w16cid:durableId="1037316218">
    <w:abstractNumId w:val="4"/>
  </w:num>
  <w:num w:numId="7" w16cid:durableId="2067298483">
    <w:abstractNumId w:val="4"/>
  </w:num>
  <w:num w:numId="8" w16cid:durableId="669019405">
    <w:abstractNumId w:val="3"/>
  </w:num>
  <w:num w:numId="9" w16cid:durableId="1285233458">
    <w:abstractNumId w:val="5"/>
  </w:num>
  <w:num w:numId="10" w16cid:durableId="1170830390">
    <w:abstractNumId w:val="7"/>
  </w:num>
  <w:num w:numId="11" w16cid:durableId="1850485246">
    <w:abstractNumId w:val="1"/>
  </w:num>
  <w:num w:numId="12" w16cid:durableId="1612860669">
    <w:abstractNumId w:val="8"/>
  </w:num>
  <w:num w:numId="13" w16cid:durableId="1710564625">
    <w:abstractNumId w:val="0"/>
  </w:num>
  <w:num w:numId="14" w16cid:durableId="1680423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BC"/>
    <w:rsid w:val="001228BC"/>
    <w:rsid w:val="002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14A9E"/>
  <w15:docId w15:val="{EF352F87-4A35-43CF-9D17-E9C54A6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C55DBCD9494B872512DB6406501F" ma:contentTypeVersion="21" ma:contentTypeDescription="Create a new document." ma:contentTypeScope="" ma:versionID="d59d1fce5e5965a7c12e7004b91c1866">
  <xsd:schema xmlns:xsd="http://www.w3.org/2001/XMLSchema" xmlns:xs="http://www.w3.org/2001/XMLSchema" xmlns:p="http://schemas.microsoft.com/office/2006/metadata/properties" xmlns:ns2="0365620d-ed11-4912-b1c7-ba6a8abfb045" xmlns:ns3="362ca597-6c05-42b4-b6c6-067f4b66133a" targetNamespace="http://schemas.microsoft.com/office/2006/metadata/properties" ma:root="true" ma:fieldsID="552aa82de2b74c083bd75bc40c44a848" ns2:_="" ns3:_="">
    <xsd:import namespace="0365620d-ed11-4912-b1c7-ba6a8abfb045"/>
    <xsd:import namespace="362ca597-6c05-42b4-b6c6-067f4b66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620d-ed11-4912-b1c7-ba6a8ab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a597-6c05-42b4-b6c6-067f4b66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132113-aac3-4304-b8ab-03637fa733cc}" ma:internalName="TaxCatchAll" ma:showField="CatchAllData" ma:web="362ca597-6c05-42b4-b6c6-067f4b661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365620d-ed11-4912-b1c7-ba6a8abfb045" xsi:nil="true"/>
    <_Flow_SignoffStatus xmlns="0365620d-ed11-4912-b1c7-ba6a8abfb045" xsi:nil="true"/>
    <TaxCatchAll xmlns="362ca597-6c05-42b4-b6c6-067f4b66133a" xsi:nil="true"/>
    <lcf76f155ced4ddcb4097134ff3c332f xmlns="0365620d-ed11-4912-b1c7-ba6a8abfb045">
      <Terms xmlns="http://schemas.microsoft.com/office/infopath/2007/PartnerControls"/>
    </lcf76f155ced4ddcb4097134ff3c332f>
    <Image xmlns="0365620d-ed11-4912-b1c7-ba6a8abfb04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08EAE-E63C-49AD-8A13-B6268CA5B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8F884-04A8-4236-8492-03A7F16DEAFA}"/>
</file>

<file path=customXml/itemProps3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  <ds:schemaRef ds:uri="2092472d-b0ba-44c3-9af1-5ee06e60b732"/>
  </ds:schemaRefs>
</ds:datastoreItem>
</file>

<file path=customXml/itemProps4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Leslie Fannon Zhang</cp:lastModifiedBy>
  <cp:revision>2</cp:revision>
  <dcterms:created xsi:type="dcterms:W3CDTF">2024-04-30T02:12:00Z</dcterms:created>
  <dcterms:modified xsi:type="dcterms:W3CDTF">2024-04-30T02:12:00Z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0x010100CCECC55DBCD9494B872512DB6406501F</vt:lpwstr>
  </property>
</Properties>
</file>