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08C24" w14:textId="49C3FD00" w:rsidR="005C3867" w:rsidRPr="00860EF2" w:rsidRDefault="007C4DB4" w:rsidP="007C4DB4">
      <w:pPr>
        <w:spacing w:after="220"/>
        <w:rPr>
          <w:b/>
          <w:bCs/>
          <w:sz w:val="32"/>
          <w:szCs w:val="32"/>
          <w:u w:val="single"/>
        </w:rPr>
      </w:pPr>
      <w:r>
        <w:rPr>
          <w:b/>
          <w:bCs/>
          <w:noProof/>
          <w:sz w:val="32"/>
          <w:szCs w:val="32"/>
          <w:u w:val="single"/>
        </w:rPr>
        <mc:AlternateContent>
          <mc:Choice Requires="wps">
            <w:drawing>
              <wp:anchor distT="0" distB="0" distL="114300" distR="114300" simplePos="0" relativeHeight="251659264" behindDoc="0" locked="0" layoutInCell="1" allowOverlap="1" wp14:anchorId="75840F5A" wp14:editId="61F39C01">
                <wp:simplePos x="0" y="0"/>
                <wp:positionH relativeFrom="margin">
                  <wp:align>left</wp:align>
                </wp:positionH>
                <wp:positionV relativeFrom="paragraph">
                  <wp:posOffset>-133985</wp:posOffset>
                </wp:positionV>
                <wp:extent cx="5943600" cy="3143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943600" cy="314325"/>
                        </a:xfrm>
                        <a:prstGeom prst="rect">
                          <a:avLst/>
                        </a:prstGeom>
                        <a:solidFill>
                          <a:srgbClr val="00692F"/>
                        </a:solidFill>
                        <a:ln>
                          <a:solidFill>
                            <a:srgbClr val="00692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EA8A1B" w14:textId="7C7E6F41"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91235B">
                              <w:rPr>
                                <w:b/>
                                <w:bCs/>
                                <w:sz w:val="32"/>
                                <w:szCs w:val="32"/>
                                <w:u w:val="single"/>
                              </w:rPr>
                              <w:t>ATM</w:t>
                            </w:r>
                            <w:r w:rsidRPr="00860EF2">
                              <w:rPr>
                                <w:b/>
                                <w:bCs/>
                                <w:sz w:val="32"/>
                                <w:szCs w:val="32"/>
                                <w:u w:val="single"/>
                              </w:rPr>
                              <w:t>-</w:t>
                            </w:r>
                            <w:r>
                              <w:rPr>
                                <w:b/>
                                <w:bCs/>
                                <w:sz w:val="32"/>
                                <w:szCs w:val="32"/>
                                <w:u w:val="single"/>
                              </w:rPr>
                              <w:t>1</w:t>
                            </w:r>
                            <w:r w:rsidR="00580241">
                              <w:rPr>
                                <w:b/>
                                <w:bCs/>
                                <w:sz w:val="32"/>
                                <w:szCs w:val="32"/>
                                <w:u w:val="single"/>
                              </w:rPr>
                              <w:t>80</w:t>
                            </w:r>
                            <w:r w:rsidR="0091235B">
                              <w:rPr>
                                <w:b/>
                                <w:bCs/>
                                <w:sz w:val="32"/>
                                <w:szCs w:val="32"/>
                                <w:u w:val="single"/>
                              </w:rPr>
                              <w:t>X3-N</w:t>
                            </w:r>
                          </w:p>
                          <w:p w14:paraId="49C0F4FD" w14:textId="77777777" w:rsidR="007C4DB4" w:rsidRDefault="007C4DB4" w:rsidP="007C4DB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840F5A" id="Rectangle 1" o:spid="_x0000_s1026" style="position:absolute;margin-left:0;margin-top:-10.55pt;width:468pt;height:24.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tE6hAIAAJMFAAAOAAAAZHJzL2Uyb0RvYy54bWysVE1v2zAMvQ/YfxB0X+2kSbcGdYqgRYYB&#10;RRusHXpWZCkWIIuapMTOfv0o+SNdV+xQLAeFEslH8pnk1XVba3IQziswBZ2c5ZQIw6FUZlfQH0/r&#10;T18o8YGZkmkwoqBH4en18uOHq8YuxBQq0KVwBEGMXzS2oFUIdpFlnleiZv4MrDColOBqFvDqdlnp&#10;WIPotc6meX6RNeBK64AL7/H1tlPSZcKXUvDwIKUXgeiCYm4hnS6d23hmyyu22DlmK8X7NNg7sqiZ&#10;Mhh0hLplgZG9U39B1Yo78CDDGYc6AykVF6kGrGaSv6rmsWJWpFqQHG9Hmvz/g+X3h0e7cUhDY/3C&#10;oxiraKWr4z/mR9pE1nEkS7SBcHycX87OL3LklKPufDI7n84jm9nJ2zofvgqoSRQK6vBjJI7Y4c6H&#10;znQwicE8aFWuldbp4nbbG+3IgcUPl19cTtc9+h9m2rzPE7OMrtmp6CSFoxYRUJvvQhJVYpnTlHLq&#10;RzEmxDgXJkw6VcVK0eU5z/E3pBk7OHokShJgRJZY34jdAwyWHciA3RHU20dXkdp5dM7/lVjnPHqk&#10;yGDC6FwrA+4tAI1V9ZE7+4GkjprIUmi3LZpEcQvlceOIg26uvOVrhd/6jvmwYQ4HCdsDl0N4wENq&#10;aAoKvURJBe7XW+/RHvsbtZQ0OJgF9T/3zAlK9DeDnX85mc3iJKfLbP55ihf3UrN9qTH7+gawhSa4&#10;hixPYrQPehClg/oZd8gqRkUVMxxjF5QHN1xuQrcwcAtxsVolM5xey8KdebQ8gkeCYy8/tc/M2b7h&#10;A47KPQxDzBav+r6zjZ4GVvsAUqWhOPHaU4+Tn3qo31Jxtby8J6vTLl3+BgAA//8DAFBLAwQUAAYA&#10;CAAAACEAXOTmwt8AAAAHAQAADwAAAGRycy9kb3ducmV2LnhtbEyPQUvDQBCF74L/YRnBi7SbxFJr&#10;zKSIKIjgobW0HjfJNEnNzobsto3/3vGkx3nv8d432XK0nTrR4FvHCPE0AkVcuqrlGmHz8TJZgPLB&#10;cGU6x4TwTR6W+eVFZtLKnXlFp3WolZSwTw1CE0Kfau3LhqzxU9cTi7d3gzVBzqHW1WDOUm47nUTR&#10;XFvTsiw0pqenhsqv9dEitHa2fd8+01u8unnVu/3n4Y6LA+L11fj4ACrQGP7C8Isv6JALU+GOXHnV&#10;IcgjAWGSxDEose9v56IUCMliBjrP9H/+/AcAAP//AwBQSwECLQAUAAYACAAAACEAtoM4kv4AAADh&#10;AQAAEwAAAAAAAAAAAAAAAAAAAAAAW0NvbnRlbnRfVHlwZXNdLnhtbFBLAQItABQABgAIAAAAIQA4&#10;/SH/1gAAAJQBAAALAAAAAAAAAAAAAAAAAC8BAABfcmVscy8ucmVsc1BLAQItABQABgAIAAAAIQCZ&#10;btE6hAIAAJMFAAAOAAAAAAAAAAAAAAAAAC4CAABkcnMvZTJvRG9jLnhtbFBLAQItABQABgAIAAAA&#10;IQBc5ObC3wAAAAcBAAAPAAAAAAAAAAAAAAAAAN4EAABkcnMvZG93bnJldi54bWxQSwUGAAAAAAQA&#10;BADzAAAA6gUAAAAA&#10;" fillcolor="#00692f" strokecolor="#00692f" strokeweight="2pt">
                <v:textbox>
                  <w:txbxContent>
                    <w:p w14:paraId="1DEA8A1B" w14:textId="7C7E6F41"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91235B">
                        <w:rPr>
                          <w:b/>
                          <w:bCs/>
                          <w:sz w:val="32"/>
                          <w:szCs w:val="32"/>
                          <w:u w:val="single"/>
                        </w:rPr>
                        <w:t>ATM</w:t>
                      </w:r>
                      <w:r w:rsidRPr="00860EF2">
                        <w:rPr>
                          <w:b/>
                          <w:bCs/>
                          <w:sz w:val="32"/>
                          <w:szCs w:val="32"/>
                          <w:u w:val="single"/>
                        </w:rPr>
                        <w:t>-</w:t>
                      </w:r>
                      <w:r>
                        <w:rPr>
                          <w:b/>
                          <w:bCs/>
                          <w:sz w:val="32"/>
                          <w:szCs w:val="32"/>
                          <w:u w:val="single"/>
                        </w:rPr>
                        <w:t>1</w:t>
                      </w:r>
                      <w:r w:rsidR="00580241">
                        <w:rPr>
                          <w:b/>
                          <w:bCs/>
                          <w:sz w:val="32"/>
                          <w:szCs w:val="32"/>
                          <w:u w:val="single"/>
                        </w:rPr>
                        <w:t>80</w:t>
                      </w:r>
                      <w:r w:rsidR="0091235B">
                        <w:rPr>
                          <w:b/>
                          <w:bCs/>
                          <w:sz w:val="32"/>
                          <w:szCs w:val="32"/>
                          <w:u w:val="single"/>
                        </w:rPr>
                        <w:t>X3-N</w:t>
                      </w:r>
                    </w:p>
                    <w:p w14:paraId="49C0F4FD" w14:textId="77777777" w:rsidR="007C4DB4" w:rsidRDefault="007C4DB4" w:rsidP="007C4DB4">
                      <w:pPr>
                        <w:jc w:val="center"/>
                      </w:pPr>
                    </w:p>
                  </w:txbxContent>
                </v:textbox>
                <w10:wrap anchorx="margin"/>
              </v:rect>
            </w:pict>
          </mc:Fallback>
        </mc:AlternateContent>
      </w:r>
      <w:r w:rsidR="00860EF2" w:rsidRPr="00860EF2">
        <w:rPr>
          <w:b/>
          <w:bCs/>
          <w:sz w:val="32"/>
          <w:szCs w:val="32"/>
          <w:u w:val="single"/>
        </w:rPr>
        <w:t xml:space="preserve"> </w:t>
      </w:r>
    </w:p>
    <w:p w14:paraId="33983485" w14:textId="77777777" w:rsidR="005C3867" w:rsidRPr="005C3867" w:rsidRDefault="005C3867" w:rsidP="005C3867">
      <w:pPr>
        <w:pStyle w:val="LO-normal"/>
        <w:spacing w:after="220"/>
        <w:ind w:left="936"/>
      </w:pPr>
    </w:p>
    <w:p w14:paraId="1E4077D3" w14:textId="75D65DD8" w:rsidR="0091235B" w:rsidRPr="0091235B" w:rsidRDefault="005802CF" w:rsidP="0091235B">
      <w:pPr>
        <w:pStyle w:val="LO-normal"/>
        <w:numPr>
          <w:ilvl w:val="0"/>
          <w:numId w:val="1"/>
        </w:numPr>
        <w:spacing w:after="220"/>
      </w:pPr>
      <w:bookmarkStart w:id="0" w:name="_heading=h.ho3ue0qe01s8"/>
      <w:bookmarkStart w:id="1" w:name="_heading=h.q4l56potm88r"/>
      <w:bookmarkEnd w:id="0"/>
      <w:bookmarkEnd w:id="1"/>
      <w:r>
        <w:rPr>
          <w:rFonts w:ascii="Arial Bold" w:eastAsia="Arial Bold" w:hAnsi="Arial Bold" w:cs="Arial Bold"/>
          <w:b/>
          <w:smallCaps/>
          <w:color w:val="000000"/>
          <w:sz w:val="28"/>
          <w:szCs w:val="28"/>
        </w:rPr>
        <w:t>GENERAL</w:t>
      </w:r>
    </w:p>
    <w:p w14:paraId="138FF897" w14:textId="7A335493" w:rsidR="0091235B" w:rsidRPr="0091235B" w:rsidRDefault="0091235B" w:rsidP="0091235B">
      <w:pPr>
        <w:pStyle w:val="LO-normal"/>
        <w:numPr>
          <w:ilvl w:val="1"/>
          <w:numId w:val="1"/>
        </w:numPr>
        <w:spacing w:after="220"/>
      </w:pPr>
      <w:r w:rsidRPr="0091235B">
        <w:rPr>
          <w:b/>
          <w:bCs/>
        </w:rPr>
        <w:t>SUMMARY</w:t>
      </w:r>
    </w:p>
    <w:p w14:paraId="67967BDD" w14:textId="77777777" w:rsidR="0091235B" w:rsidRDefault="0091235B" w:rsidP="0091235B">
      <w:pPr>
        <w:pStyle w:val="LO-normal1"/>
        <w:numPr>
          <w:ilvl w:val="2"/>
          <w:numId w:val="1"/>
        </w:numPr>
        <w:spacing w:after="220"/>
      </w:pPr>
      <w:r w:rsidRPr="0091235B">
        <w:t>Provide a high-efficiency, wall-mounted, condensing gas tankless water heater suitable for indoor residential or light commercial applications. The unit shall include integrated X3™ Scale Prevention Technology.</w:t>
      </w:r>
    </w:p>
    <w:p w14:paraId="01BDDA77" w14:textId="47214B7A" w:rsidR="0091235B" w:rsidRDefault="0091235B" w:rsidP="0091235B">
      <w:pPr>
        <w:pStyle w:val="LO-normal1"/>
        <w:numPr>
          <w:ilvl w:val="1"/>
          <w:numId w:val="1"/>
        </w:numPr>
        <w:spacing w:after="220"/>
        <w:rPr>
          <w:rFonts w:ascii="Arial Bold" w:eastAsia="Arial Bold" w:hAnsi="Arial Bold" w:cs="Arial Bold"/>
          <w:b/>
          <w:smallCaps/>
        </w:rPr>
      </w:pPr>
      <w:r w:rsidRPr="0091235B">
        <w:rPr>
          <w:rFonts w:ascii="Arial Bold" w:eastAsia="Arial Bold" w:hAnsi="Arial Bold" w:cs="Arial Bold"/>
          <w:b/>
          <w:smallCaps/>
        </w:rPr>
        <w:t>RELATED DOCUMENTS</w:t>
      </w:r>
    </w:p>
    <w:p w14:paraId="700FFB65" w14:textId="77777777" w:rsidR="0091235B" w:rsidRPr="0091235B" w:rsidRDefault="0091235B" w:rsidP="0091235B">
      <w:pPr>
        <w:pStyle w:val="LO-normal1"/>
        <w:numPr>
          <w:ilvl w:val="2"/>
          <w:numId w:val="1"/>
        </w:numPr>
        <w:spacing w:after="220"/>
      </w:pPr>
      <w:r w:rsidRPr="0091235B">
        <w:t>Product Specification Sheet</w:t>
      </w:r>
    </w:p>
    <w:p w14:paraId="302C550B" w14:textId="77777777" w:rsidR="0091235B" w:rsidRPr="0091235B" w:rsidRDefault="0091235B" w:rsidP="0091235B">
      <w:pPr>
        <w:pStyle w:val="LO-normal1"/>
        <w:numPr>
          <w:ilvl w:val="2"/>
          <w:numId w:val="1"/>
        </w:numPr>
        <w:spacing w:after="220"/>
      </w:pPr>
      <w:r w:rsidRPr="0091235B">
        <w:t>Installation Manual</w:t>
      </w:r>
    </w:p>
    <w:p w14:paraId="2FC74A82" w14:textId="77777777" w:rsidR="0091235B" w:rsidRPr="0091235B" w:rsidRDefault="0091235B" w:rsidP="0091235B">
      <w:pPr>
        <w:pStyle w:val="LO-normal1"/>
        <w:numPr>
          <w:ilvl w:val="2"/>
          <w:numId w:val="1"/>
        </w:numPr>
        <w:spacing w:after="220"/>
      </w:pPr>
      <w:r w:rsidRPr="0091235B">
        <w:t>Use and Care Guide</w:t>
      </w:r>
    </w:p>
    <w:p w14:paraId="0B8229F5" w14:textId="77777777" w:rsidR="0091235B" w:rsidRPr="0091235B" w:rsidRDefault="0091235B" w:rsidP="0091235B">
      <w:pPr>
        <w:pStyle w:val="LO-normal1"/>
        <w:numPr>
          <w:ilvl w:val="2"/>
          <w:numId w:val="1"/>
        </w:numPr>
        <w:spacing w:after="220"/>
      </w:pPr>
      <w:r w:rsidRPr="0091235B">
        <w:t>Drawings and general provisions of the Subcontract apply to this Section.</w:t>
      </w:r>
    </w:p>
    <w:p w14:paraId="2CC409FB" w14:textId="4C97CE7B" w:rsidR="0091235B" w:rsidRPr="0091235B" w:rsidRDefault="0091235B" w:rsidP="0091235B">
      <w:pPr>
        <w:pStyle w:val="LO-normal1"/>
        <w:numPr>
          <w:ilvl w:val="2"/>
          <w:numId w:val="1"/>
        </w:numPr>
        <w:spacing w:after="220"/>
      </w:pPr>
      <w:r w:rsidRPr="0091235B">
        <w:t>Review these documents for coordination with additional requirements and information that apply to the work under this section.</w:t>
      </w:r>
    </w:p>
    <w:p w14:paraId="19A6CEDC" w14:textId="2CDF632E" w:rsidR="0091235B" w:rsidRDefault="0091235B" w:rsidP="0091235B">
      <w:pPr>
        <w:pStyle w:val="LO-normal1"/>
        <w:numPr>
          <w:ilvl w:val="1"/>
          <w:numId w:val="1"/>
        </w:numPr>
        <w:spacing w:after="220"/>
        <w:rPr>
          <w:rFonts w:ascii="Arial Bold" w:eastAsia="Arial Bold" w:hAnsi="Arial Bold" w:cs="Arial Bold"/>
          <w:b/>
          <w:smallCaps/>
        </w:rPr>
      </w:pPr>
      <w:r w:rsidRPr="0091235B">
        <w:rPr>
          <w:rFonts w:ascii="Arial Bold" w:eastAsia="Arial Bold" w:hAnsi="Arial Bold" w:cs="Arial Bold"/>
          <w:b/>
          <w:smallCaps/>
        </w:rPr>
        <w:t>SECTION INCLUDES</w:t>
      </w:r>
    </w:p>
    <w:p w14:paraId="0F723CD1" w14:textId="6D610552" w:rsidR="0091235B" w:rsidRDefault="0091235B" w:rsidP="0091235B">
      <w:pPr>
        <w:pStyle w:val="LO-normal1"/>
        <w:numPr>
          <w:ilvl w:val="2"/>
          <w:numId w:val="1"/>
        </w:numPr>
        <w:spacing w:after="220"/>
      </w:pPr>
      <w:r w:rsidRPr="0091235B">
        <w:t>Tankless Water Heater</w:t>
      </w:r>
    </w:p>
    <w:p w14:paraId="349E454F" w14:textId="030345F8" w:rsidR="0091235B" w:rsidRDefault="0091235B" w:rsidP="0091235B">
      <w:pPr>
        <w:pStyle w:val="LO-normal1"/>
        <w:numPr>
          <w:ilvl w:val="1"/>
          <w:numId w:val="1"/>
        </w:numPr>
        <w:spacing w:after="220"/>
        <w:rPr>
          <w:b/>
          <w:bCs/>
        </w:rPr>
      </w:pPr>
      <w:r w:rsidRPr="0091235B">
        <w:rPr>
          <w:b/>
          <w:bCs/>
        </w:rPr>
        <w:t>REFERENCES</w:t>
      </w:r>
    </w:p>
    <w:p w14:paraId="01F5CF94" w14:textId="77777777" w:rsidR="0091235B" w:rsidRPr="0091235B" w:rsidRDefault="0091235B" w:rsidP="0091235B">
      <w:pPr>
        <w:pStyle w:val="LO-normal1"/>
        <w:numPr>
          <w:ilvl w:val="2"/>
          <w:numId w:val="1"/>
        </w:numPr>
        <w:spacing w:after="220"/>
      </w:pPr>
      <w:r w:rsidRPr="0091235B">
        <w:t>General: The following documents form part of the Specifications to the extent stated. Where differences exist between codes and standards, the one affording the greatest protection shall apply. Unless otherwise noted, the referenced standard edition is the current one at the time of commencement of the Work. Refer to Division 01 Section "General Requirements" for the list of applicable regulatory requirements.</w:t>
      </w:r>
    </w:p>
    <w:p w14:paraId="4E2906AE" w14:textId="77777777" w:rsidR="0091235B" w:rsidRPr="0091235B" w:rsidRDefault="0091235B" w:rsidP="0091235B">
      <w:pPr>
        <w:pStyle w:val="LO-normal1"/>
        <w:numPr>
          <w:ilvl w:val="2"/>
          <w:numId w:val="1"/>
        </w:numPr>
        <w:spacing w:after="220"/>
      </w:pPr>
      <w:r w:rsidRPr="0091235B">
        <w:t>Conforms to CSA/ANSI Z21.10.3</w:t>
      </w:r>
    </w:p>
    <w:p w14:paraId="16F2179C" w14:textId="77777777" w:rsidR="0091235B" w:rsidRPr="0091235B" w:rsidRDefault="0091235B" w:rsidP="0091235B">
      <w:pPr>
        <w:pStyle w:val="LO-normal1"/>
        <w:numPr>
          <w:ilvl w:val="2"/>
          <w:numId w:val="1"/>
        </w:numPr>
        <w:spacing w:after="220"/>
      </w:pPr>
      <w:r w:rsidRPr="0091235B">
        <w:t>CSA 4.3</w:t>
      </w:r>
    </w:p>
    <w:p w14:paraId="60807058" w14:textId="77777777" w:rsidR="0091235B" w:rsidRPr="0091235B" w:rsidRDefault="0091235B" w:rsidP="0091235B">
      <w:pPr>
        <w:pStyle w:val="LO-normal1"/>
        <w:numPr>
          <w:ilvl w:val="2"/>
          <w:numId w:val="1"/>
        </w:numPr>
        <w:spacing w:after="220"/>
      </w:pPr>
      <w:r w:rsidRPr="0091235B">
        <w:t>ENERGY STAR® Certified</w:t>
      </w:r>
    </w:p>
    <w:p w14:paraId="7C7B7DF5" w14:textId="77777777" w:rsidR="0091235B" w:rsidRPr="0091235B" w:rsidRDefault="0091235B" w:rsidP="0091235B">
      <w:pPr>
        <w:pStyle w:val="LO-normal1"/>
        <w:numPr>
          <w:ilvl w:val="2"/>
          <w:numId w:val="1"/>
        </w:numPr>
        <w:spacing w:after="220"/>
      </w:pPr>
      <w:r w:rsidRPr="0091235B">
        <w:t>Category IV appliance with positive vent static pressure</w:t>
      </w:r>
    </w:p>
    <w:p w14:paraId="289C1A97" w14:textId="77777777" w:rsidR="0091235B" w:rsidRPr="0091235B" w:rsidRDefault="0091235B" w:rsidP="0091235B">
      <w:pPr>
        <w:pStyle w:val="LO-normal1"/>
        <w:numPr>
          <w:ilvl w:val="2"/>
          <w:numId w:val="1"/>
        </w:numPr>
        <w:spacing w:after="220"/>
      </w:pPr>
      <w:r w:rsidRPr="0091235B">
        <w:t>Manufactured in compliance with low lead content regulations</w:t>
      </w:r>
    </w:p>
    <w:p w14:paraId="57497500" w14:textId="02803166" w:rsidR="00192C38" w:rsidRDefault="0091235B" w:rsidP="00192C38">
      <w:pPr>
        <w:pStyle w:val="LO-normal1"/>
        <w:numPr>
          <w:ilvl w:val="2"/>
          <w:numId w:val="1"/>
        </w:numPr>
        <w:spacing w:after="220"/>
      </w:pPr>
      <w:r w:rsidRPr="0091235B">
        <w:t>AHRI Certified</w:t>
      </w:r>
    </w:p>
    <w:p w14:paraId="3DABBC1D" w14:textId="6D3E71A4" w:rsidR="0091235B" w:rsidRPr="0091235B" w:rsidRDefault="0091235B" w:rsidP="0091235B">
      <w:pPr>
        <w:pStyle w:val="LO-normal1"/>
        <w:numPr>
          <w:ilvl w:val="1"/>
          <w:numId w:val="1"/>
        </w:numPr>
        <w:spacing w:after="220"/>
        <w:rPr>
          <w:b/>
          <w:bCs/>
        </w:rPr>
      </w:pPr>
      <w:r w:rsidRPr="0091235B">
        <w:rPr>
          <w:b/>
          <w:bCs/>
        </w:rPr>
        <w:t>SUBMITTALS</w:t>
      </w:r>
    </w:p>
    <w:p w14:paraId="39B80EBF" w14:textId="630DF2E8" w:rsidR="0091235B" w:rsidRDefault="0091235B" w:rsidP="0091235B">
      <w:pPr>
        <w:pStyle w:val="LO-normal1"/>
        <w:numPr>
          <w:ilvl w:val="2"/>
          <w:numId w:val="1"/>
        </w:numPr>
        <w:spacing w:after="220"/>
      </w:pPr>
      <w:r w:rsidRPr="0091235B">
        <w:t>Submit shop drawings/product data sheets for all products specified in Part 2 of this Section.</w:t>
      </w:r>
    </w:p>
    <w:p w14:paraId="3A790A85" w14:textId="5BE3505D" w:rsidR="0091235B" w:rsidRDefault="0091235B" w:rsidP="0091235B">
      <w:pPr>
        <w:pStyle w:val="LO-normal1"/>
        <w:numPr>
          <w:ilvl w:val="1"/>
          <w:numId w:val="1"/>
        </w:numPr>
        <w:spacing w:after="220"/>
        <w:rPr>
          <w:b/>
          <w:bCs/>
        </w:rPr>
      </w:pPr>
      <w:r w:rsidRPr="0091235B">
        <w:rPr>
          <w:b/>
          <w:bCs/>
        </w:rPr>
        <w:lastRenderedPageBreak/>
        <w:t>QUALITY ASSURANCE</w:t>
      </w:r>
    </w:p>
    <w:p w14:paraId="14C4065C" w14:textId="302B6DC6" w:rsidR="0091235B" w:rsidRDefault="0091235B" w:rsidP="0091235B">
      <w:pPr>
        <w:pStyle w:val="LO-normal1"/>
        <w:numPr>
          <w:ilvl w:val="2"/>
          <w:numId w:val="1"/>
        </w:numPr>
        <w:spacing w:after="220"/>
      </w:pPr>
      <w:r w:rsidRPr="0091235B">
        <w:t>All materials shall meet or exceed all applicable referenced standards, federal, provincial/state and local requirements, and conform to codes and ordinances of authorities having jurisdiction.</w:t>
      </w:r>
    </w:p>
    <w:p w14:paraId="2F57D7D4" w14:textId="49766E71" w:rsidR="0091235B" w:rsidRPr="005802CF" w:rsidRDefault="0091235B" w:rsidP="0091235B">
      <w:pPr>
        <w:pStyle w:val="LO-normal1"/>
        <w:numPr>
          <w:ilvl w:val="1"/>
          <w:numId w:val="1"/>
        </w:numPr>
        <w:spacing w:after="220"/>
        <w:rPr>
          <w:b/>
          <w:bCs/>
        </w:rPr>
      </w:pPr>
      <w:r w:rsidRPr="005802CF">
        <w:rPr>
          <w:b/>
          <w:bCs/>
        </w:rPr>
        <w:t>WARRANTY</w:t>
      </w:r>
    </w:p>
    <w:p w14:paraId="3D02A88B" w14:textId="77777777" w:rsidR="0091235B" w:rsidRDefault="0091235B" w:rsidP="0091235B">
      <w:pPr>
        <w:pStyle w:val="LO-normal1"/>
        <w:numPr>
          <w:ilvl w:val="2"/>
          <w:numId w:val="1"/>
        </w:numPr>
        <w:spacing w:after="220"/>
      </w:pPr>
      <w:r>
        <w:t>Residential: 15-year limited warranty on heat exchanger, 5-year limited warranty on all parts. No hardwater exclusions on X3™ models.</w:t>
      </w:r>
    </w:p>
    <w:p w14:paraId="0F1CAB6D" w14:textId="08DBB3D8" w:rsidR="0091235B" w:rsidRDefault="0091235B" w:rsidP="0091235B">
      <w:pPr>
        <w:pStyle w:val="LO-normal1"/>
        <w:numPr>
          <w:ilvl w:val="2"/>
          <w:numId w:val="1"/>
        </w:numPr>
        <w:spacing w:after="220"/>
      </w:pPr>
      <w:r>
        <w:t>Commercial: 1-year limited warranty on both heat exchanger and parts.</w:t>
      </w:r>
    </w:p>
    <w:p w14:paraId="0CC95E9E" w14:textId="25A183BD" w:rsidR="005802CF" w:rsidRPr="005802CF" w:rsidRDefault="005802CF" w:rsidP="005802CF">
      <w:pPr>
        <w:pStyle w:val="LO-normal"/>
        <w:numPr>
          <w:ilvl w:val="0"/>
          <w:numId w:val="1"/>
        </w:numPr>
        <w:spacing w:after="220"/>
        <w:rPr>
          <w:b/>
          <w:bCs/>
        </w:rPr>
      </w:pPr>
      <w:r w:rsidRPr="005802CF">
        <w:rPr>
          <w:rFonts w:ascii="Arial Bold" w:eastAsia="Arial Bold" w:hAnsi="Arial Bold" w:cs="Arial Bold"/>
          <w:b/>
          <w:smallCaps/>
          <w:color w:val="000000"/>
          <w:sz w:val="28"/>
          <w:szCs w:val="28"/>
        </w:rPr>
        <w:t>PRODUCTS</w:t>
      </w:r>
    </w:p>
    <w:p w14:paraId="742B6E9E" w14:textId="5D0A7E9C" w:rsidR="005802CF" w:rsidRPr="005802CF" w:rsidRDefault="005802CF" w:rsidP="005802CF">
      <w:pPr>
        <w:pStyle w:val="LO-normal1"/>
        <w:numPr>
          <w:ilvl w:val="1"/>
          <w:numId w:val="1"/>
        </w:numPr>
        <w:spacing w:after="220"/>
        <w:rPr>
          <w:b/>
          <w:bCs/>
        </w:rPr>
      </w:pPr>
      <w:r>
        <w:rPr>
          <w:b/>
          <w:bCs/>
        </w:rPr>
        <w:t xml:space="preserve">MANUFACTURER </w:t>
      </w:r>
    </w:p>
    <w:p w14:paraId="68FEF8F3" w14:textId="77777777" w:rsidR="005802CF" w:rsidRPr="005802CF" w:rsidRDefault="005802CF" w:rsidP="005802CF">
      <w:pPr>
        <w:pStyle w:val="LO-normal"/>
        <w:numPr>
          <w:ilvl w:val="2"/>
          <w:numId w:val="1"/>
        </w:numPr>
        <w:spacing w:after="220"/>
        <w:rPr>
          <w:b/>
          <w:bCs/>
        </w:rPr>
      </w:pPr>
      <w:r w:rsidRPr="005802CF">
        <w:rPr>
          <w:lang w:val="en-CA"/>
        </w:rPr>
        <w:t>A. O. Smith Enterprises Ltd.</w:t>
      </w:r>
      <w:r>
        <w:rPr>
          <w:lang w:val="en-CA"/>
        </w:rPr>
        <w:br/>
      </w:r>
      <w:r w:rsidRPr="005802CF">
        <w:rPr>
          <w:lang w:val="en-CA"/>
        </w:rPr>
        <w:t>599 Hill Street West, Fergus, ON N1M 2X1</w:t>
      </w:r>
      <w:r>
        <w:rPr>
          <w:lang w:val="en-CA"/>
        </w:rPr>
        <w:br/>
      </w:r>
      <w:hyperlink r:id="rId8" w:history="1">
        <w:r w:rsidRPr="005802CF">
          <w:rPr>
            <w:rStyle w:val="Hyperlink"/>
            <w:lang w:val="en-CA"/>
          </w:rPr>
          <w:t>www.hotwatercanada.ca</w:t>
        </w:r>
      </w:hyperlink>
    </w:p>
    <w:p w14:paraId="29DDBC00" w14:textId="77777777" w:rsidR="005802CF" w:rsidRPr="005802CF" w:rsidRDefault="005802CF" w:rsidP="005802CF">
      <w:pPr>
        <w:pStyle w:val="LO-normal"/>
        <w:numPr>
          <w:ilvl w:val="1"/>
          <w:numId w:val="1"/>
        </w:numPr>
        <w:spacing w:after="220"/>
        <w:rPr>
          <w:b/>
          <w:bCs/>
        </w:rPr>
      </w:pPr>
      <w:r>
        <w:rPr>
          <w:rFonts w:ascii="Arial Bold" w:eastAsia="Arial Bold" w:hAnsi="Arial Bold" w:cs="Arial Bold"/>
          <w:b/>
          <w:smallCaps/>
          <w:lang w:val="en-CA"/>
        </w:rPr>
        <w:t>WATER HEATER</w:t>
      </w:r>
    </w:p>
    <w:p w14:paraId="689E7D41" w14:textId="3C0B045C" w:rsidR="0091235B" w:rsidRPr="00192C38" w:rsidRDefault="005802CF" w:rsidP="005802CF">
      <w:pPr>
        <w:pStyle w:val="LO-normal"/>
        <w:numPr>
          <w:ilvl w:val="2"/>
          <w:numId w:val="1"/>
        </w:numPr>
        <w:spacing w:after="220"/>
        <w:rPr>
          <w:b/>
          <w:bCs/>
        </w:rPr>
      </w:pPr>
      <w:r w:rsidRPr="005802CF">
        <w:rPr>
          <w:lang w:val="en-CA"/>
        </w:rPr>
        <w:t>High-efficiency, wall-mounted, condensing gas tankless water heater(s) shall be A. O. Smith ADAPT™ SC series, model ATM-1</w:t>
      </w:r>
      <w:r w:rsidR="00580241">
        <w:rPr>
          <w:lang w:val="en-CA"/>
        </w:rPr>
        <w:t>8</w:t>
      </w:r>
      <w:r w:rsidRPr="005802CF">
        <w:rPr>
          <w:lang w:val="en-CA"/>
        </w:rPr>
        <w:t>0X3-N</w:t>
      </w:r>
      <w:r w:rsidR="003B7089">
        <w:rPr>
          <w:lang w:val="en-CA"/>
        </w:rPr>
        <w:t xml:space="preserve">, </w:t>
      </w:r>
      <w:r w:rsidRPr="005802CF">
        <w:rPr>
          <w:lang w:val="en-CA"/>
        </w:rPr>
        <w:t>featuring integrated X3™ Scale Prevention Technology.</w:t>
      </w:r>
    </w:p>
    <w:p w14:paraId="659D4177" w14:textId="3848B9D4" w:rsidR="00192C38" w:rsidRPr="00192C38" w:rsidRDefault="00192C38" w:rsidP="00192C38">
      <w:pPr>
        <w:pStyle w:val="LO-normal"/>
        <w:numPr>
          <w:ilvl w:val="1"/>
          <w:numId w:val="1"/>
        </w:numPr>
        <w:spacing w:after="220"/>
        <w:rPr>
          <w:b/>
          <w:bCs/>
        </w:rPr>
      </w:pPr>
      <w:r>
        <w:rPr>
          <w:lang w:val="en-CA"/>
        </w:rPr>
        <w:t>FEATURES AND PERFORMANCE</w:t>
      </w:r>
    </w:p>
    <w:p w14:paraId="6DD52C57" w14:textId="77777777" w:rsidR="00192C38" w:rsidRPr="00192C38" w:rsidRDefault="00192C38" w:rsidP="00192C38">
      <w:pPr>
        <w:pStyle w:val="LO-normal"/>
        <w:numPr>
          <w:ilvl w:val="2"/>
          <w:numId w:val="1"/>
        </w:numPr>
        <w:spacing w:after="220"/>
      </w:pPr>
      <w:r w:rsidRPr="00192C38">
        <w:t>X3™ Scale Prevention Technology (Patented Design): Units maintain like-new performance longer and life is extended by up to 3x versus unprotected units. Eliminates the need for annual descaling. Additional X3™ cartridges are available for purchase with accessory parts.</w:t>
      </w:r>
    </w:p>
    <w:p w14:paraId="2612F434" w14:textId="2814F398" w:rsidR="00192C38" w:rsidRPr="00192C38" w:rsidRDefault="00192C38" w:rsidP="00192C38">
      <w:pPr>
        <w:pStyle w:val="LO-normal"/>
        <w:numPr>
          <w:ilvl w:val="2"/>
          <w:numId w:val="1"/>
        </w:numPr>
        <w:spacing w:after="220"/>
      </w:pPr>
      <w:r w:rsidRPr="00192C38">
        <w:t>Max Input Rating: 1</w:t>
      </w:r>
      <w:r w:rsidR="00580241">
        <w:t>8</w:t>
      </w:r>
      <w:r w:rsidRPr="00192C38">
        <w:t xml:space="preserve">0,000 </w:t>
      </w:r>
      <w:r w:rsidR="00E87921">
        <w:t>BTU/h.</w:t>
      </w:r>
    </w:p>
    <w:p w14:paraId="402F2643" w14:textId="77777777" w:rsidR="00192C38" w:rsidRPr="00192C38" w:rsidRDefault="00192C38" w:rsidP="00192C38">
      <w:pPr>
        <w:pStyle w:val="LO-normal"/>
        <w:numPr>
          <w:ilvl w:val="2"/>
          <w:numId w:val="1"/>
        </w:numPr>
        <w:spacing w:after="220"/>
      </w:pPr>
      <w:r w:rsidRPr="00192C38">
        <w:t>Minimum Input: 10,000 BTU/h.</w:t>
      </w:r>
    </w:p>
    <w:p w14:paraId="6BDBBB18" w14:textId="77777777" w:rsidR="00192C38" w:rsidRPr="00192C38" w:rsidRDefault="00192C38" w:rsidP="00192C38">
      <w:pPr>
        <w:pStyle w:val="LO-normal"/>
        <w:numPr>
          <w:ilvl w:val="2"/>
          <w:numId w:val="1"/>
        </w:numPr>
        <w:spacing w:after="220"/>
      </w:pPr>
      <w:r w:rsidRPr="00192C38">
        <w:t>Max Flow Rate: 10.5 GPM (Gallons Per Minute).</w:t>
      </w:r>
    </w:p>
    <w:p w14:paraId="67A570FE" w14:textId="77777777" w:rsidR="00192C38" w:rsidRPr="00192C38" w:rsidRDefault="00192C38" w:rsidP="00192C38">
      <w:pPr>
        <w:pStyle w:val="LO-normal"/>
        <w:numPr>
          <w:ilvl w:val="2"/>
          <w:numId w:val="1"/>
        </w:numPr>
        <w:spacing w:after="220"/>
      </w:pPr>
      <w:r w:rsidRPr="00192C38">
        <w:t>Activation Flow: 0.4 GPM.</w:t>
      </w:r>
    </w:p>
    <w:p w14:paraId="50ECA20E" w14:textId="77777777" w:rsidR="00192C38" w:rsidRPr="00192C38" w:rsidRDefault="00192C38" w:rsidP="00192C38">
      <w:pPr>
        <w:pStyle w:val="LO-normal"/>
        <w:numPr>
          <w:ilvl w:val="2"/>
          <w:numId w:val="1"/>
        </w:numPr>
        <w:spacing w:after="220"/>
      </w:pPr>
      <w:r w:rsidRPr="00192C38">
        <w:t>Minimum Flow for Continuous Operation: 0.26 GPM.</w:t>
      </w:r>
    </w:p>
    <w:p w14:paraId="2111CE80" w14:textId="77777777" w:rsidR="00192C38" w:rsidRPr="00192C38" w:rsidRDefault="00192C38" w:rsidP="00192C38">
      <w:pPr>
        <w:pStyle w:val="LO-normal"/>
        <w:numPr>
          <w:ilvl w:val="2"/>
          <w:numId w:val="1"/>
        </w:numPr>
        <w:spacing w:after="220"/>
      </w:pPr>
      <w:r w:rsidRPr="00192C38">
        <w:t>Uniform Energy Factor (UEF): 0.95.</w:t>
      </w:r>
    </w:p>
    <w:p w14:paraId="432BCF0E" w14:textId="2840973F" w:rsidR="00192C38" w:rsidRPr="00192C38" w:rsidRDefault="00192C38" w:rsidP="00192C38">
      <w:pPr>
        <w:pStyle w:val="LO-normal"/>
        <w:numPr>
          <w:ilvl w:val="2"/>
          <w:numId w:val="1"/>
        </w:numPr>
        <w:spacing w:after="220"/>
      </w:pPr>
      <w:r w:rsidRPr="00192C38">
        <w:t>Sound Level: 51 dB (measured in anechoic chamber).</w:t>
      </w:r>
    </w:p>
    <w:p w14:paraId="02B31BAA" w14:textId="77777777" w:rsidR="00192C38" w:rsidRPr="00192C38" w:rsidRDefault="00192C38" w:rsidP="00192C38">
      <w:pPr>
        <w:pStyle w:val="LO-normal"/>
        <w:numPr>
          <w:ilvl w:val="2"/>
          <w:numId w:val="1"/>
        </w:numPr>
        <w:spacing w:after="220"/>
      </w:pPr>
      <w:r w:rsidRPr="00192C38">
        <w:t>Fuel Type: Natural Gas only.</w:t>
      </w:r>
    </w:p>
    <w:p w14:paraId="2C38F87D" w14:textId="77777777" w:rsidR="00192C38" w:rsidRPr="00192C38" w:rsidRDefault="00192C38" w:rsidP="00192C38">
      <w:pPr>
        <w:pStyle w:val="LO-normal"/>
        <w:numPr>
          <w:ilvl w:val="2"/>
          <w:numId w:val="1"/>
        </w:numPr>
        <w:spacing w:after="220"/>
      </w:pPr>
      <w:r w:rsidRPr="00192C38">
        <w:t>Emissions: Ultra Low NOx emissions.</w:t>
      </w:r>
    </w:p>
    <w:p w14:paraId="20A1A1F1" w14:textId="77777777" w:rsidR="00192C38" w:rsidRPr="00C9530A" w:rsidRDefault="00192C38" w:rsidP="00192C38">
      <w:pPr>
        <w:pStyle w:val="LO-normal"/>
        <w:numPr>
          <w:ilvl w:val="2"/>
          <w:numId w:val="1"/>
        </w:numPr>
        <w:spacing w:after="220"/>
        <w:rPr>
          <w:b/>
          <w:bCs/>
        </w:rPr>
      </w:pPr>
      <w:r w:rsidRPr="00C9530A">
        <w:rPr>
          <w:b/>
          <w:bCs/>
        </w:rPr>
        <w:t>Construction:</w:t>
      </w:r>
    </w:p>
    <w:p w14:paraId="73CE4C73" w14:textId="77777777" w:rsidR="00192C38" w:rsidRPr="00192C38" w:rsidRDefault="00192C38" w:rsidP="00C9530A">
      <w:pPr>
        <w:pStyle w:val="LO-normal"/>
        <w:numPr>
          <w:ilvl w:val="3"/>
          <w:numId w:val="1"/>
        </w:numPr>
        <w:spacing w:after="220"/>
      </w:pPr>
      <w:r w:rsidRPr="00192C38">
        <w:t>Primary Heat Exchanger: Copper.</w:t>
      </w:r>
    </w:p>
    <w:p w14:paraId="4C57D6EE" w14:textId="77777777" w:rsidR="00192C38" w:rsidRPr="00192C38" w:rsidRDefault="00192C38" w:rsidP="00C9530A">
      <w:pPr>
        <w:pStyle w:val="LO-normal"/>
        <w:numPr>
          <w:ilvl w:val="3"/>
          <w:numId w:val="1"/>
        </w:numPr>
        <w:spacing w:after="220"/>
      </w:pPr>
      <w:r w:rsidRPr="00192C38">
        <w:lastRenderedPageBreak/>
        <w:t>Secondary Heat Exchanger: Stainless Steel.</w:t>
      </w:r>
    </w:p>
    <w:p w14:paraId="60DD4BBD" w14:textId="77777777" w:rsidR="00192C38" w:rsidRPr="00192C38" w:rsidRDefault="00192C38" w:rsidP="00C9530A">
      <w:pPr>
        <w:pStyle w:val="LO-normal"/>
        <w:numPr>
          <w:ilvl w:val="3"/>
          <w:numId w:val="1"/>
        </w:numPr>
        <w:spacing w:after="220"/>
      </w:pPr>
      <w:r w:rsidRPr="00192C38">
        <w:t>Integrated X3™ Scale Prevention Cartridge.</w:t>
      </w:r>
    </w:p>
    <w:p w14:paraId="24AF855A" w14:textId="77777777" w:rsidR="00192C38" w:rsidRPr="00192C38" w:rsidRDefault="00192C38" w:rsidP="00C9530A">
      <w:pPr>
        <w:pStyle w:val="LO-normal"/>
        <w:numPr>
          <w:ilvl w:val="3"/>
          <w:numId w:val="1"/>
        </w:numPr>
        <w:spacing w:after="220"/>
      </w:pPr>
      <w:r w:rsidRPr="00192C38">
        <w:t>Electronic ignition.</w:t>
      </w:r>
    </w:p>
    <w:p w14:paraId="7C9B928D" w14:textId="77777777" w:rsidR="00192C38" w:rsidRPr="00192C38" w:rsidRDefault="00192C38" w:rsidP="00C9530A">
      <w:pPr>
        <w:pStyle w:val="LO-normal"/>
        <w:numPr>
          <w:ilvl w:val="3"/>
          <w:numId w:val="1"/>
        </w:numPr>
        <w:spacing w:after="220"/>
      </w:pPr>
      <w:r w:rsidRPr="00192C38">
        <w:t>Freeze protection down to -5°F (-21°C) (internal heater protection; X3™ cartridge requires separate anti-freeze kit).</w:t>
      </w:r>
    </w:p>
    <w:p w14:paraId="775228A6" w14:textId="77777777" w:rsidR="00192C38" w:rsidRPr="00C9530A" w:rsidRDefault="00192C38" w:rsidP="00192C38">
      <w:pPr>
        <w:pStyle w:val="LO-normal"/>
        <w:numPr>
          <w:ilvl w:val="2"/>
          <w:numId w:val="1"/>
        </w:numPr>
        <w:spacing w:after="220"/>
        <w:rPr>
          <w:b/>
          <w:bCs/>
        </w:rPr>
      </w:pPr>
      <w:r w:rsidRPr="00C9530A">
        <w:rPr>
          <w:b/>
          <w:bCs/>
        </w:rPr>
        <w:t>Connections:</w:t>
      </w:r>
    </w:p>
    <w:p w14:paraId="25EE6B35" w14:textId="77777777" w:rsidR="00192C38" w:rsidRPr="00192C38" w:rsidRDefault="00192C38" w:rsidP="00C9530A">
      <w:pPr>
        <w:pStyle w:val="LO-normal"/>
        <w:numPr>
          <w:ilvl w:val="3"/>
          <w:numId w:val="1"/>
        </w:numPr>
        <w:spacing w:after="220"/>
      </w:pPr>
      <w:r w:rsidRPr="00192C38">
        <w:t>Gas: ¾” NPT.</w:t>
      </w:r>
    </w:p>
    <w:p w14:paraId="46939051" w14:textId="77777777" w:rsidR="00192C38" w:rsidRPr="00192C38" w:rsidRDefault="00192C38" w:rsidP="00C9530A">
      <w:pPr>
        <w:pStyle w:val="LO-normal"/>
        <w:numPr>
          <w:ilvl w:val="3"/>
          <w:numId w:val="1"/>
        </w:numPr>
        <w:spacing w:after="220"/>
      </w:pPr>
      <w:r w:rsidRPr="00192C38">
        <w:t>Hot/Cold Water: ¾” NPT.</w:t>
      </w:r>
    </w:p>
    <w:p w14:paraId="261458E1" w14:textId="77777777" w:rsidR="00192C38" w:rsidRPr="00192C38" w:rsidRDefault="00192C38" w:rsidP="00C9530A">
      <w:pPr>
        <w:pStyle w:val="LO-normal"/>
        <w:numPr>
          <w:ilvl w:val="3"/>
          <w:numId w:val="1"/>
        </w:numPr>
        <w:spacing w:after="220"/>
      </w:pPr>
      <w:r w:rsidRPr="00192C38">
        <w:t>Electrical: 120V, 60Hz, &lt;5A.</w:t>
      </w:r>
    </w:p>
    <w:p w14:paraId="75A28754" w14:textId="77777777" w:rsidR="00192C38" w:rsidRPr="00C9530A" w:rsidRDefault="00192C38" w:rsidP="00192C38">
      <w:pPr>
        <w:pStyle w:val="LO-normal"/>
        <w:numPr>
          <w:ilvl w:val="2"/>
          <w:numId w:val="1"/>
        </w:numPr>
        <w:spacing w:after="220"/>
        <w:rPr>
          <w:b/>
          <w:bCs/>
        </w:rPr>
      </w:pPr>
      <w:r w:rsidRPr="00C9530A">
        <w:rPr>
          <w:b/>
          <w:bCs/>
        </w:rPr>
        <w:t>Controls:</w:t>
      </w:r>
    </w:p>
    <w:p w14:paraId="772E8850" w14:textId="77777777" w:rsidR="00192C38" w:rsidRPr="00192C38" w:rsidRDefault="00192C38" w:rsidP="00C9530A">
      <w:pPr>
        <w:pStyle w:val="LO-normal"/>
        <w:numPr>
          <w:ilvl w:val="3"/>
          <w:numId w:val="1"/>
        </w:numPr>
        <w:spacing w:after="220"/>
      </w:pPr>
      <w:r w:rsidRPr="00192C38">
        <w:t>Temperature Range: 100°F – 140°F (Default: 120°F).</w:t>
      </w:r>
    </w:p>
    <w:p w14:paraId="4F306D5B" w14:textId="77777777" w:rsidR="00192C38" w:rsidRPr="00192C38" w:rsidRDefault="00192C38" w:rsidP="00C9530A">
      <w:pPr>
        <w:pStyle w:val="LO-normal"/>
        <w:numPr>
          <w:ilvl w:val="3"/>
          <w:numId w:val="1"/>
        </w:numPr>
        <w:spacing w:after="220"/>
      </w:pPr>
      <w:r w:rsidRPr="00192C38">
        <w:t>Display Panel: Digital with diagnostics and configuration mode.</w:t>
      </w:r>
    </w:p>
    <w:p w14:paraId="0FE0257C" w14:textId="77777777" w:rsidR="00192C38" w:rsidRPr="00192C38" w:rsidRDefault="00192C38" w:rsidP="00192C38">
      <w:pPr>
        <w:pStyle w:val="LO-normal"/>
        <w:numPr>
          <w:ilvl w:val="2"/>
          <w:numId w:val="1"/>
        </w:numPr>
        <w:spacing w:after="220"/>
      </w:pPr>
      <w:r w:rsidRPr="00192C38">
        <w:t>Cascade-ready: Capable of cascading up to 12 units, cable included.</w:t>
      </w:r>
    </w:p>
    <w:p w14:paraId="250ACF54" w14:textId="77777777" w:rsidR="00192C38" w:rsidRPr="00C9530A" w:rsidRDefault="00192C38" w:rsidP="00192C38">
      <w:pPr>
        <w:pStyle w:val="LO-normal"/>
        <w:numPr>
          <w:ilvl w:val="2"/>
          <w:numId w:val="1"/>
        </w:numPr>
        <w:spacing w:after="220"/>
        <w:rPr>
          <w:b/>
          <w:bCs/>
        </w:rPr>
      </w:pPr>
      <w:r w:rsidRPr="00C9530A">
        <w:rPr>
          <w:b/>
          <w:bCs/>
        </w:rPr>
        <w:t>Venting:</w:t>
      </w:r>
    </w:p>
    <w:p w14:paraId="2AC095B8" w14:textId="77777777" w:rsidR="00192C38" w:rsidRPr="00192C38" w:rsidRDefault="00192C38" w:rsidP="00C9530A">
      <w:pPr>
        <w:pStyle w:val="LO-normal"/>
        <w:numPr>
          <w:ilvl w:val="3"/>
          <w:numId w:val="1"/>
        </w:numPr>
        <w:spacing w:after="220"/>
      </w:pPr>
      <w:r w:rsidRPr="00192C38">
        <w:t>Type: Power Direct Vent.</w:t>
      </w:r>
    </w:p>
    <w:p w14:paraId="393C8345" w14:textId="12562B7A" w:rsidR="00192C38" w:rsidRPr="00192C38" w:rsidRDefault="00192C38" w:rsidP="00C9530A">
      <w:pPr>
        <w:pStyle w:val="LO-normal"/>
        <w:numPr>
          <w:ilvl w:val="3"/>
          <w:numId w:val="1"/>
        </w:numPr>
        <w:spacing w:after="220"/>
      </w:pPr>
      <w:r w:rsidRPr="00192C38">
        <w:t>Approved Vent Materials: PVC, CPVC, Polypropylene</w:t>
      </w:r>
    </w:p>
    <w:p w14:paraId="6184B638" w14:textId="77777777" w:rsidR="00192C38" w:rsidRPr="00192C38" w:rsidRDefault="00192C38" w:rsidP="00C9530A">
      <w:pPr>
        <w:pStyle w:val="LO-normal"/>
        <w:numPr>
          <w:ilvl w:val="3"/>
          <w:numId w:val="1"/>
        </w:numPr>
        <w:spacing w:after="220"/>
      </w:pPr>
      <w:r w:rsidRPr="00192C38">
        <w:t>Max Vent Runs: 2" - 50’ (15.3 m); 3" - 150’ (45.7 m).</w:t>
      </w:r>
    </w:p>
    <w:p w14:paraId="3B4F7F79" w14:textId="77777777" w:rsidR="00192C38" w:rsidRPr="00192C38" w:rsidRDefault="00192C38" w:rsidP="00192C38">
      <w:pPr>
        <w:pStyle w:val="LO-normal"/>
        <w:numPr>
          <w:ilvl w:val="2"/>
          <w:numId w:val="1"/>
        </w:numPr>
        <w:spacing w:after="220"/>
      </w:pPr>
      <w:r w:rsidRPr="00192C38">
        <w:t>Dimensions (Unit): 40.4" H x 17.1" W x 11.9" D (Height with required cartridge installed).</w:t>
      </w:r>
    </w:p>
    <w:p w14:paraId="73DA2BD5" w14:textId="77777777" w:rsidR="00192C38" w:rsidRPr="00192C38" w:rsidRDefault="00192C38" w:rsidP="00192C38">
      <w:pPr>
        <w:pStyle w:val="LO-normal"/>
        <w:numPr>
          <w:ilvl w:val="2"/>
          <w:numId w:val="1"/>
        </w:numPr>
        <w:spacing w:after="220"/>
      </w:pPr>
      <w:r w:rsidRPr="00192C38">
        <w:t xml:space="preserve">Weight (Unit): 83 </w:t>
      </w:r>
      <w:proofErr w:type="spellStart"/>
      <w:r w:rsidRPr="00192C38">
        <w:t>lb</w:t>
      </w:r>
      <w:proofErr w:type="spellEnd"/>
      <w:r w:rsidRPr="00192C38">
        <w:t xml:space="preserve"> (37.7 kg).</w:t>
      </w:r>
    </w:p>
    <w:p w14:paraId="13D07348" w14:textId="77777777" w:rsidR="00192C38" w:rsidRPr="00192C38" w:rsidRDefault="00192C38" w:rsidP="00192C38">
      <w:pPr>
        <w:pStyle w:val="LO-normal"/>
        <w:numPr>
          <w:ilvl w:val="2"/>
          <w:numId w:val="1"/>
        </w:numPr>
        <w:spacing w:after="220"/>
      </w:pPr>
      <w:r w:rsidRPr="00192C38">
        <w:t>Dimensions (Shipping): 39.25" H x 22.1" W x 17.4" D.</w:t>
      </w:r>
    </w:p>
    <w:p w14:paraId="3EE35005" w14:textId="77777777" w:rsidR="00192C38" w:rsidRPr="00192C38" w:rsidRDefault="00192C38" w:rsidP="00192C38">
      <w:pPr>
        <w:pStyle w:val="LO-normal"/>
        <w:numPr>
          <w:ilvl w:val="2"/>
          <w:numId w:val="1"/>
        </w:numPr>
        <w:spacing w:after="220"/>
      </w:pPr>
      <w:r w:rsidRPr="00192C38">
        <w:t xml:space="preserve">Weight (Shipping): 93 </w:t>
      </w:r>
      <w:proofErr w:type="spellStart"/>
      <w:r w:rsidRPr="00192C38">
        <w:t>lb</w:t>
      </w:r>
      <w:proofErr w:type="spellEnd"/>
      <w:r w:rsidRPr="00192C38">
        <w:t xml:space="preserve"> (42.2 kg).</w:t>
      </w:r>
    </w:p>
    <w:p w14:paraId="7FF5E7B7" w14:textId="3181B8DE" w:rsidR="00192C38" w:rsidRDefault="00192C38" w:rsidP="00192C38">
      <w:pPr>
        <w:pStyle w:val="LO-normal"/>
        <w:numPr>
          <w:ilvl w:val="2"/>
          <w:numId w:val="1"/>
        </w:numPr>
        <w:spacing w:after="220"/>
      </w:pPr>
      <w:r w:rsidRPr="00192C38">
        <w:t>Included with Heater: Manual, Pressure Relief Valve, Wall Mounting Bracket and Hardware, Vent Port Screws, Cascading Cable, Bird Screens.</w:t>
      </w:r>
    </w:p>
    <w:p w14:paraId="5744566D" w14:textId="3B516C20" w:rsidR="00192C38" w:rsidRDefault="00192C38" w:rsidP="00192C38">
      <w:pPr>
        <w:pStyle w:val="LO-normal"/>
        <w:numPr>
          <w:ilvl w:val="1"/>
          <w:numId w:val="1"/>
        </w:numPr>
        <w:spacing w:after="220"/>
        <w:rPr>
          <w:b/>
          <w:bCs/>
        </w:rPr>
      </w:pPr>
      <w:r w:rsidRPr="00192C38">
        <w:rPr>
          <w:b/>
          <w:bCs/>
        </w:rPr>
        <w:t>OPTIONAL ACCESSORIES</w:t>
      </w:r>
    </w:p>
    <w:p w14:paraId="2E3AC007" w14:textId="77777777" w:rsidR="00192C38" w:rsidRPr="00192C38" w:rsidRDefault="00192C38" w:rsidP="00192C38">
      <w:pPr>
        <w:pStyle w:val="LO-normal"/>
        <w:numPr>
          <w:ilvl w:val="2"/>
          <w:numId w:val="1"/>
        </w:numPr>
        <w:spacing w:after="220"/>
      </w:pPr>
      <w:r w:rsidRPr="00192C38">
        <w:t>Wi-Fi Module Kit (100371922)</w:t>
      </w:r>
    </w:p>
    <w:p w14:paraId="1EE58FFB" w14:textId="77777777" w:rsidR="00192C38" w:rsidRPr="00192C38" w:rsidRDefault="00192C38" w:rsidP="00192C38">
      <w:pPr>
        <w:pStyle w:val="LO-normal"/>
        <w:numPr>
          <w:ilvl w:val="2"/>
          <w:numId w:val="1"/>
        </w:numPr>
        <w:spacing w:after="220"/>
      </w:pPr>
      <w:r w:rsidRPr="00192C38">
        <w:t>Remote Temperature Controller (100383909)</w:t>
      </w:r>
    </w:p>
    <w:p w14:paraId="67D155F1" w14:textId="77777777" w:rsidR="00192C38" w:rsidRPr="00192C38" w:rsidRDefault="00192C38" w:rsidP="00192C38">
      <w:pPr>
        <w:pStyle w:val="LO-normal"/>
        <w:numPr>
          <w:ilvl w:val="2"/>
          <w:numId w:val="1"/>
        </w:numPr>
        <w:spacing w:after="220"/>
      </w:pPr>
      <w:r w:rsidRPr="00192C38">
        <w:t>Communication Cable - 10' (3 m) (100377341)</w:t>
      </w:r>
    </w:p>
    <w:p w14:paraId="64DADC82" w14:textId="77777777" w:rsidR="00192C38" w:rsidRPr="00192C38" w:rsidRDefault="00192C38" w:rsidP="00192C38">
      <w:pPr>
        <w:pStyle w:val="LO-normal"/>
        <w:numPr>
          <w:ilvl w:val="2"/>
          <w:numId w:val="1"/>
        </w:numPr>
        <w:spacing w:after="220"/>
      </w:pPr>
      <w:r w:rsidRPr="00192C38">
        <w:t>Communication Cable - 32' (10 m) (100377342)</w:t>
      </w:r>
    </w:p>
    <w:p w14:paraId="3B4A5EE3" w14:textId="77777777" w:rsidR="00192C38" w:rsidRPr="00192C38" w:rsidRDefault="00192C38" w:rsidP="00192C38">
      <w:pPr>
        <w:pStyle w:val="LO-normal"/>
        <w:numPr>
          <w:ilvl w:val="2"/>
          <w:numId w:val="1"/>
        </w:numPr>
        <w:spacing w:after="220"/>
      </w:pPr>
      <w:r w:rsidRPr="00192C38">
        <w:t>X3™ Freeze Protection Kit (for external SCM cartridge) (100325654)</w:t>
      </w:r>
    </w:p>
    <w:p w14:paraId="2F270761" w14:textId="77777777" w:rsidR="00192C38" w:rsidRPr="00192C38" w:rsidRDefault="00192C38" w:rsidP="00192C38">
      <w:pPr>
        <w:pStyle w:val="LO-normal"/>
        <w:numPr>
          <w:ilvl w:val="2"/>
          <w:numId w:val="1"/>
        </w:numPr>
        <w:spacing w:after="220"/>
      </w:pPr>
      <w:r w:rsidRPr="00192C38">
        <w:lastRenderedPageBreak/>
        <w:t>Pipe Cover (100383908)</w:t>
      </w:r>
    </w:p>
    <w:p w14:paraId="0752D0B6" w14:textId="77777777" w:rsidR="00192C38" w:rsidRPr="00192C38" w:rsidRDefault="00192C38" w:rsidP="00192C38">
      <w:pPr>
        <w:pStyle w:val="LO-normal"/>
        <w:numPr>
          <w:ilvl w:val="2"/>
          <w:numId w:val="1"/>
        </w:numPr>
        <w:spacing w:after="220"/>
      </w:pPr>
      <w:r w:rsidRPr="00192C38">
        <w:t>Neutralizer Assembly Kit (100112159)</w:t>
      </w:r>
    </w:p>
    <w:p w14:paraId="5410F3FF" w14:textId="0F1D79A3" w:rsidR="00192C38" w:rsidRDefault="00192C38" w:rsidP="00192C38">
      <w:pPr>
        <w:pStyle w:val="LO-normal"/>
        <w:numPr>
          <w:ilvl w:val="2"/>
          <w:numId w:val="1"/>
        </w:numPr>
        <w:spacing w:after="220"/>
      </w:pPr>
      <w:r w:rsidRPr="00192C38">
        <w:t>Isolation Valve Kit with Pressure Relief Valve (100112156) – Note: Not necessary for X3™ models; check local codes for applicability.</w:t>
      </w:r>
    </w:p>
    <w:p w14:paraId="626CB281" w14:textId="3F49B9E0" w:rsidR="00192C38" w:rsidRPr="00192C38" w:rsidRDefault="00192C38" w:rsidP="00192C38">
      <w:pPr>
        <w:pStyle w:val="LO-normal"/>
        <w:numPr>
          <w:ilvl w:val="1"/>
          <w:numId w:val="1"/>
        </w:numPr>
        <w:spacing w:after="220"/>
        <w:rPr>
          <w:b/>
          <w:bCs/>
        </w:rPr>
      </w:pPr>
      <w:r w:rsidRPr="00192C38">
        <w:rPr>
          <w:b/>
          <w:bCs/>
        </w:rPr>
        <w:t>BASIS OF DESIGN</w:t>
      </w:r>
    </w:p>
    <w:p w14:paraId="063C7948" w14:textId="2EA05C89" w:rsidR="00192C38" w:rsidRDefault="00192C38" w:rsidP="00192C38">
      <w:pPr>
        <w:pStyle w:val="LO-normal"/>
        <w:numPr>
          <w:ilvl w:val="2"/>
          <w:numId w:val="1"/>
        </w:numPr>
        <w:spacing w:after="220"/>
      </w:pPr>
      <w:r w:rsidRPr="00192C38">
        <w:t>A. O. Smith ADAPT™ SC Standard Condensing Tankless Water Heater.</w:t>
      </w:r>
    </w:p>
    <w:p w14:paraId="0AAA7773" w14:textId="536E2E4F" w:rsidR="00192C38" w:rsidRDefault="00192C38" w:rsidP="00192C38">
      <w:pPr>
        <w:pStyle w:val="LO-normal"/>
        <w:numPr>
          <w:ilvl w:val="1"/>
          <w:numId w:val="1"/>
        </w:numPr>
        <w:spacing w:after="220"/>
        <w:rPr>
          <w:b/>
          <w:bCs/>
        </w:rPr>
      </w:pPr>
      <w:r w:rsidRPr="00192C38">
        <w:rPr>
          <w:b/>
          <w:bCs/>
        </w:rPr>
        <w:t>CERTIFICATIONS &amp; REGULATORY COMPLIANCE</w:t>
      </w:r>
    </w:p>
    <w:p w14:paraId="4732ACA4" w14:textId="77777777" w:rsidR="00192C38" w:rsidRPr="00192C38" w:rsidRDefault="00192C38" w:rsidP="00192C38">
      <w:pPr>
        <w:pStyle w:val="LO-normal"/>
        <w:numPr>
          <w:ilvl w:val="2"/>
          <w:numId w:val="1"/>
        </w:numPr>
        <w:spacing w:after="220"/>
      </w:pPr>
      <w:r w:rsidRPr="00192C38">
        <w:t>Model is designed and certified by Underwriters Laboratories (UL), Inc., to ANSI Z21.10.3 - CSA 4.3 standards.</w:t>
      </w:r>
    </w:p>
    <w:p w14:paraId="7E15F614" w14:textId="77777777" w:rsidR="00192C38" w:rsidRPr="00192C38" w:rsidRDefault="00192C38" w:rsidP="00192C38">
      <w:pPr>
        <w:pStyle w:val="LO-normal"/>
        <w:numPr>
          <w:ilvl w:val="2"/>
          <w:numId w:val="1"/>
        </w:numPr>
        <w:spacing w:after="220"/>
      </w:pPr>
      <w:r w:rsidRPr="00192C38">
        <w:t>Model meets the thermal efficiency and standby loss requirements of Natural Resources Canada (</w:t>
      </w:r>
      <w:proofErr w:type="spellStart"/>
      <w:r w:rsidRPr="00192C38">
        <w:t>NRCan</w:t>
      </w:r>
      <w:proofErr w:type="spellEnd"/>
      <w:r w:rsidRPr="00192C38">
        <w:t>) and current edition ASHRAE/IES 90.1.</w:t>
      </w:r>
    </w:p>
    <w:p w14:paraId="2B8E49B0" w14:textId="77777777" w:rsidR="00192C38" w:rsidRPr="00192C38" w:rsidRDefault="00192C38" w:rsidP="00192C38">
      <w:pPr>
        <w:pStyle w:val="LO-normal"/>
        <w:numPr>
          <w:ilvl w:val="2"/>
          <w:numId w:val="1"/>
        </w:numPr>
        <w:spacing w:after="220"/>
      </w:pPr>
      <w:r w:rsidRPr="00192C38">
        <w:t>ENERGY STAR® certified.</w:t>
      </w:r>
    </w:p>
    <w:p w14:paraId="0CADB87C" w14:textId="77777777" w:rsidR="00192C38" w:rsidRPr="00192C38" w:rsidRDefault="00192C38" w:rsidP="00192C38">
      <w:pPr>
        <w:pStyle w:val="LO-normal"/>
        <w:numPr>
          <w:ilvl w:val="2"/>
          <w:numId w:val="1"/>
        </w:numPr>
        <w:spacing w:after="220"/>
      </w:pPr>
      <w:r w:rsidRPr="00192C38">
        <w:t>AHRI Certified.</w:t>
      </w:r>
    </w:p>
    <w:p w14:paraId="474D1DD7" w14:textId="7F8B34D3" w:rsidR="00192C38" w:rsidRDefault="00192C38" w:rsidP="00192C38">
      <w:pPr>
        <w:pStyle w:val="LO-normal"/>
        <w:numPr>
          <w:ilvl w:val="2"/>
          <w:numId w:val="1"/>
        </w:numPr>
        <w:spacing w:after="220"/>
      </w:pPr>
      <w:r w:rsidRPr="00192C38">
        <w:t>Approved for installation in manufactured homes.</w:t>
      </w:r>
    </w:p>
    <w:p w14:paraId="4F981C87" w14:textId="21CD1CD4" w:rsidR="00192C38" w:rsidRPr="00B43065" w:rsidRDefault="00192C38" w:rsidP="00192C38">
      <w:pPr>
        <w:pStyle w:val="LO-normal"/>
        <w:numPr>
          <w:ilvl w:val="0"/>
          <w:numId w:val="1"/>
        </w:numPr>
        <w:spacing w:after="220"/>
        <w:rPr>
          <w:rFonts w:ascii="Arial Bold" w:eastAsia="Arial Bold" w:hAnsi="Arial Bold" w:cs="Arial Bold"/>
          <w:b/>
          <w:smallCaps/>
          <w:color w:val="000000"/>
          <w:sz w:val="28"/>
          <w:szCs w:val="28"/>
        </w:rPr>
      </w:pPr>
      <w:r w:rsidRPr="00B43065">
        <w:rPr>
          <w:rFonts w:ascii="Arial Bold" w:eastAsia="Arial Bold" w:hAnsi="Arial Bold" w:cs="Arial Bold"/>
          <w:b/>
          <w:smallCaps/>
          <w:color w:val="000000"/>
          <w:sz w:val="28"/>
          <w:szCs w:val="28"/>
        </w:rPr>
        <w:t>EXECUTION</w:t>
      </w:r>
    </w:p>
    <w:p w14:paraId="740FB66E" w14:textId="284769A4" w:rsidR="00192C38" w:rsidRDefault="00192C38" w:rsidP="00192C38">
      <w:pPr>
        <w:pStyle w:val="LO-normal"/>
        <w:numPr>
          <w:ilvl w:val="1"/>
          <w:numId w:val="1"/>
        </w:numPr>
        <w:spacing w:after="220"/>
        <w:rPr>
          <w:b/>
          <w:bCs/>
        </w:rPr>
      </w:pPr>
      <w:r>
        <w:rPr>
          <w:b/>
          <w:bCs/>
        </w:rPr>
        <w:t>DEMOLITION</w:t>
      </w:r>
    </w:p>
    <w:p w14:paraId="33ADF93C" w14:textId="6D3D8BA5" w:rsidR="00192C38" w:rsidRDefault="00192C38" w:rsidP="00192C38">
      <w:pPr>
        <w:pStyle w:val="LO-normal"/>
        <w:numPr>
          <w:ilvl w:val="2"/>
          <w:numId w:val="1"/>
        </w:numPr>
        <w:spacing w:after="220"/>
      </w:pPr>
      <w:r w:rsidRPr="00192C38">
        <w:t>Refer to demolition requirements specified in Section entitled Demolition and Revision Work (if applicable to project scope).</w:t>
      </w:r>
    </w:p>
    <w:p w14:paraId="793D812B" w14:textId="3D9BD6DB" w:rsidR="00192C38" w:rsidRPr="00192C38" w:rsidRDefault="00192C38" w:rsidP="00192C38">
      <w:pPr>
        <w:pStyle w:val="LO-normal"/>
        <w:numPr>
          <w:ilvl w:val="1"/>
          <w:numId w:val="1"/>
        </w:numPr>
        <w:spacing w:after="220"/>
        <w:rPr>
          <w:b/>
          <w:bCs/>
        </w:rPr>
      </w:pPr>
      <w:r w:rsidRPr="00192C38">
        <w:rPr>
          <w:b/>
          <w:bCs/>
        </w:rPr>
        <w:t>INSTALLATION</w:t>
      </w:r>
    </w:p>
    <w:p w14:paraId="7B2192E1" w14:textId="77777777" w:rsidR="0097341A" w:rsidRDefault="0097341A" w:rsidP="0097341A">
      <w:pPr>
        <w:pStyle w:val="LO-normal"/>
        <w:numPr>
          <w:ilvl w:val="2"/>
          <w:numId w:val="1"/>
        </w:numPr>
        <w:spacing w:after="220"/>
      </w:pPr>
      <w:r>
        <w:t>Must be installed by a qualified professional per local and national codes (e.g., CSA B149.1, NFPA 54, and CSA C22.1).</w:t>
      </w:r>
    </w:p>
    <w:p w14:paraId="520CB4AD" w14:textId="77777777" w:rsidR="0097341A" w:rsidRDefault="0097341A" w:rsidP="0097341A">
      <w:pPr>
        <w:pStyle w:val="LO-normal"/>
        <w:numPr>
          <w:ilvl w:val="2"/>
          <w:numId w:val="1"/>
        </w:numPr>
        <w:spacing w:after="220"/>
      </w:pPr>
      <w:r>
        <w:t>Maintain minimum clearances: Top 12", Sides 3", Front 4", Bottom 18", Rear 0.5".</w:t>
      </w:r>
    </w:p>
    <w:p w14:paraId="4C7C4343" w14:textId="77777777" w:rsidR="0097341A" w:rsidRDefault="0097341A" w:rsidP="0097341A">
      <w:pPr>
        <w:pStyle w:val="LO-normal"/>
        <w:numPr>
          <w:ilvl w:val="2"/>
          <w:numId w:val="1"/>
        </w:numPr>
        <w:spacing w:after="220"/>
      </w:pPr>
      <w:r>
        <w:t>Wall mount using provided bracket and hardware.</w:t>
      </w:r>
    </w:p>
    <w:p w14:paraId="56AAF408" w14:textId="562D4930" w:rsidR="00192C38" w:rsidRDefault="0097341A" w:rsidP="0097341A">
      <w:pPr>
        <w:pStyle w:val="LO-normal"/>
        <w:numPr>
          <w:ilvl w:val="2"/>
          <w:numId w:val="1"/>
        </w:numPr>
        <w:spacing w:after="220"/>
      </w:pPr>
      <w:r>
        <w:t>Exhaust venting per vent material guidelines; must terminate outdoors and meet clearance requirements.</w:t>
      </w:r>
    </w:p>
    <w:p w14:paraId="7ECA538B" w14:textId="7B0A9FE2" w:rsidR="0097341A" w:rsidRPr="0097341A" w:rsidRDefault="0097341A" w:rsidP="0097341A">
      <w:pPr>
        <w:pStyle w:val="LO-normal"/>
        <w:numPr>
          <w:ilvl w:val="1"/>
          <w:numId w:val="1"/>
        </w:numPr>
        <w:spacing w:after="220"/>
        <w:rPr>
          <w:b/>
          <w:bCs/>
        </w:rPr>
      </w:pPr>
      <w:r w:rsidRPr="0097341A">
        <w:rPr>
          <w:b/>
          <w:bCs/>
        </w:rPr>
        <w:t>STARTUP &amp; CONFIGURATION</w:t>
      </w:r>
    </w:p>
    <w:p w14:paraId="37A47B90" w14:textId="77777777" w:rsidR="0097341A" w:rsidRDefault="0097341A" w:rsidP="0097341A">
      <w:pPr>
        <w:pStyle w:val="LO-normal"/>
        <w:numPr>
          <w:ilvl w:val="2"/>
          <w:numId w:val="1"/>
        </w:numPr>
        <w:spacing w:after="220"/>
      </w:pPr>
      <w:r>
        <w:t>Installer to perform startup, including configuration of vent length (C Mode).</w:t>
      </w:r>
    </w:p>
    <w:p w14:paraId="3C25192E" w14:textId="77777777" w:rsidR="0097341A" w:rsidRDefault="0097341A" w:rsidP="0097341A">
      <w:pPr>
        <w:pStyle w:val="LO-normal"/>
        <w:numPr>
          <w:ilvl w:val="2"/>
          <w:numId w:val="1"/>
        </w:numPr>
        <w:spacing w:after="220"/>
      </w:pPr>
      <w:r>
        <w:t>Verify freeze protection if installed in an unconditioned space.</w:t>
      </w:r>
    </w:p>
    <w:p w14:paraId="0262CF62" w14:textId="7643D9B1" w:rsidR="0097341A" w:rsidRDefault="0097341A" w:rsidP="0097341A">
      <w:pPr>
        <w:pStyle w:val="LO-normal"/>
        <w:numPr>
          <w:ilvl w:val="2"/>
          <w:numId w:val="1"/>
        </w:numPr>
        <w:spacing w:after="220"/>
      </w:pPr>
      <w:r>
        <w:t>Operate unit and verify temperature settings, flow activation, and proper combustion.</w:t>
      </w:r>
    </w:p>
    <w:p w14:paraId="2E05AA9E" w14:textId="21D9F1B6" w:rsidR="0097341A" w:rsidRPr="0097341A" w:rsidRDefault="0097341A" w:rsidP="0097341A">
      <w:pPr>
        <w:pStyle w:val="LO-normal"/>
        <w:numPr>
          <w:ilvl w:val="1"/>
          <w:numId w:val="1"/>
        </w:numPr>
        <w:spacing w:after="220"/>
        <w:rPr>
          <w:b/>
          <w:bCs/>
        </w:rPr>
      </w:pPr>
      <w:r w:rsidRPr="0097341A">
        <w:rPr>
          <w:b/>
          <w:bCs/>
        </w:rPr>
        <w:t>MAINTENANCE</w:t>
      </w:r>
    </w:p>
    <w:p w14:paraId="17BE568A" w14:textId="77777777" w:rsidR="0097341A" w:rsidRDefault="0097341A" w:rsidP="0097341A">
      <w:pPr>
        <w:pStyle w:val="LO-normal"/>
        <w:numPr>
          <w:ilvl w:val="2"/>
          <w:numId w:val="1"/>
        </w:numPr>
        <w:spacing w:after="220"/>
      </w:pPr>
      <w:r>
        <w:t>Integrated X3™ cartridge eliminates the need for annual descaling.</w:t>
      </w:r>
    </w:p>
    <w:p w14:paraId="7C0ABA81" w14:textId="77777777" w:rsidR="0097341A" w:rsidRDefault="0097341A" w:rsidP="0097341A">
      <w:pPr>
        <w:pStyle w:val="LO-normal"/>
        <w:numPr>
          <w:ilvl w:val="2"/>
          <w:numId w:val="1"/>
        </w:numPr>
        <w:spacing w:after="220"/>
      </w:pPr>
      <w:r>
        <w:lastRenderedPageBreak/>
        <w:t>Inlet water filter to be cleaned periodically.</w:t>
      </w:r>
    </w:p>
    <w:p w14:paraId="42A1E6EA" w14:textId="77777777" w:rsidR="0097341A" w:rsidRDefault="0097341A" w:rsidP="0097341A">
      <w:pPr>
        <w:pStyle w:val="LO-normal"/>
        <w:numPr>
          <w:ilvl w:val="2"/>
          <w:numId w:val="1"/>
        </w:numPr>
        <w:spacing w:after="220"/>
      </w:pPr>
      <w:r>
        <w:t>Pressure Relief Valve included and must be tested annually.</w:t>
      </w:r>
    </w:p>
    <w:p w14:paraId="64D1E972" w14:textId="6F124F71" w:rsidR="00E47010" w:rsidRDefault="0097341A" w:rsidP="0097341A">
      <w:pPr>
        <w:pStyle w:val="LO-normal"/>
        <w:numPr>
          <w:ilvl w:val="2"/>
          <w:numId w:val="1"/>
        </w:numPr>
        <w:spacing w:after="220"/>
      </w:pPr>
      <w:r>
        <w:t>Internal components (PCB, fan, sensors) to be inspected as per manual guidelines.</w:t>
      </w:r>
    </w:p>
    <w:p w14:paraId="63F59453" w14:textId="77777777" w:rsidR="00E47010" w:rsidRDefault="00C30792">
      <w:pPr>
        <w:spacing w:before="720"/>
        <w:jc w:val="center"/>
      </w:pPr>
      <w:r>
        <w:rPr>
          <w:b/>
          <w:smallCaps/>
          <w:color w:val="000000"/>
        </w:rPr>
        <w:t>End of Section</w:t>
      </w:r>
    </w:p>
    <w:sectPr w:rsidR="00E47010">
      <w:headerReference w:type="default" r:id="rId9"/>
      <w:footerReference w:type="default" r:id="rId10"/>
      <w:pgSz w:w="12240" w:h="15840"/>
      <w:pgMar w:top="2088" w:right="1440" w:bottom="1152" w:left="1440" w:header="720" w:footer="0" w:gutter="0"/>
      <w:pgNumType w:start="1"/>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C3546" w14:textId="77777777" w:rsidR="003B1578" w:rsidRDefault="003B1578">
      <w:r>
        <w:separator/>
      </w:r>
    </w:p>
  </w:endnote>
  <w:endnote w:type="continuationSeparator" w:id="0">
    <w:p w14:paraId="18829CCE" w14:textId="77777777" w:rsidR="003B1578" w:rsidRDefault="003B1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983A8" w14:textId="77777777" w:rsidR="00802BE5" w:rsidRPr="00A56547" w:rsidRDefault="00802BE5" w:rsidP="00802BE5">
    <w:pPr>
      <w:rPr>
        <w:rFonts w:eastAsia="Times New Roman"/>
        <w:sz w:val="19"/>
        <w:szCs w:val="19"/>
      </w:rPr>
    </w:pPr>
    <w:r w:rsidRPr="00A56547">
      <w:rPr>
        <w:rFonts w:eastAsia="Times New Roman"/>
        <w:sz w:val="19"/>
        <w:szCs w:val="19"/>
      </w:rPr>
      <w:t>A. O. Smith Enterprises Ltd. reserves the right to make product changes or improvements without prior notice.</w:t>
    </w:r>
  </w:p>
  <w:p w14:paraId="5275092B" w14:textId="77777777" w:rsidR="00802BE5" w:rsidRDefault="00802B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0700F" w14:textId="77777777" w:rsidR="003B1578" w:rsidRDefault="003B1578">
      <w:r>
        <w:separator/>
      </w:r>
    </w:p>
  </w:footnote>
  <w:footnote w:type="continuationSeparator" w:id="0">
    <w:p w14:paraId="6D8C5D93" w14:textId="77777777" w:rsidR="003B1578" w:rsidRDefault="003B1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B5FCC" w14:textId="72B2092C" w:rsidR="00563485" w:rsidRPr="00F96502" w:rsidRDefault="00F96502">
    <w:pPr>
      <w:pStyle w:val="LO-normal1"/>
      <w:tabs>
        <w:tab w:val="right" w:pos="9360"/>
      </w:tabs>
      <w:rPr>
        <w:bCs/>
      </w:rPr>
    </w:pPr>
    <w:r>
      <w:rPr>
        <w:noProof/>
      </w:rPr>
      <w:drawing>
        <wp:anchor distT="0" distB="0" distL="114300" distR="114300" simplePos="0" relativeHeight="251658240" behindDoc="1" locked="0" layoutInCell="1" allowOverlap="1" wp14:anchorId="392A58FA" wp14:editId="11806284">
          <wp:simplePos x="0" y="0"/>
          <wp:positionH relativeFrom="margin">
            <wp:align>left</wp:align>
          </wp:positionH>
          <wp:positionV relativeFrom="paragraph">
            <wp:posOffset>9525</wp:posOffset>
          </wp:positionV>
          <wp:extent cx="1704975" cy="514350"/>
          <wp:effectExtent l="0" t="0" r="9525" b="0"/>
          <wp:wrapTight wrapText="bothSides">
            <wp:wrapPolygon edited="0">
              <wp:start x="0" y="0"/>
              <wp:lineTo x="0" y="20800"/>
              <wp:lineTo x="21479" y="20800"/>
              <wp:lineTo x="21479" y="0"/>
              <wp:lineTo x="0" y="0"/>
            </wp:wrapPolygon>
          </wp:wrapTight>
          <wp:docPr id="3" name="Picture 11" descr="A green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1" descr="A green and white logo&#10;&#10;Description automatically generated with low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000000"/>
      </w:rPr>
      <w:tab/>
    </w:r>
    <w:r w:rsidR="0091235B">
      <w:rPr>
        <w:b/>
        <w:color w:val="000000"/>
      </w:rPr>
      <w:t>ATM</w:t>
    </w:r>
    <w:r w:rsidR="00C30792">
      <w:rPr>
        <w:b/>
        <w:color w:val="000000"/>
      </w:rPr>
      <w:t xml:space="preserve"> 3</w:t>
    </w:r>
    <w:r w:rsidR="008746E0">
      <w:rPr>
        <w:b/>
        <w:color w:val="000000"/>
      </w:rPr>
      <w:t>-</w:t>
    </w:r>
    <w:r w:rsidR="00C30792">
      <w:rPr>
        <w:b/>
        <w:color w:val="000000"/>
      </w:rPr>
      <w:t>part spec</w:t>
    </w:r>
  </w:p>
  <w:p w14:paraId="17F6E5A9" w14:textId="0AB0FBC1" w:rsidR="00563485" w:rsidRPr="00F96502" w:rsidRDefault="00C30792">
    <w:pPr>
      <w:pStyle w:val="LO-normal1"/>
      <w:tabs>
        <w:tab w:val="right" w:pos="9360"/>
      </w:tabs>
      <w:rPr>
        <w:bCs/>
      </w:rPr>
    </w:pPr>
    <w:r w:rsidRPr="00F96502">
      <w:rPr>
        <w:bCs/>
        <w:color w:val="000000"/>
      </w:rPr>
      <w:tab/>
    </w:r>
    <w:r w:rsidR="0091235B">
      <w:rPr>
        <w:bCs/>
        <w:color w:val="000000"/>
      </w:rPr>
      <w:t>Tankless</w:t>
    </w:r>
    <w:r w:rsidRPr="00F96502">
      <w:rPr>
        <w:bCs/>
        <w:color w:val="000000"/>
      </w:rPr>
      <w:t xml:space="preserve"> Water Heaters</w:t>
    </w:r>
  </w:p>
  <w:p w14:paraId="75D541FC" w14:textId="412E9C88" w:rsidR="00563485" w:rsidRDefault="00C30792">
    <w:pPr>
      <w:pStyle w:val="LO-normal1"/>
      <w:tabs>
        <w:tab w:val="right" w:pos="9360"/>
      </w:tabs>
      <w:rPr>
        <w:bCs/>
      </w:rPr>
    </w:pPr>
    <w:r w:rsidRPr="00F96502">
      <w:rPr>
        <w:bCs/>
        <w:color w:val="000000"/>
      </w:rPr>
      <w:tab/>
      <w:t xml:space="preserve">Page </w:t>
    </w:r>
    <w:r w:rsidRPr="00F96502">
      <w:rPr>
        <w:bCs/>
      </w:rPr>
      <w:fldChar w:fldCharType="begin"/>
    </w:r>
    <w:r w:rsidRPr="00F96502">
      <w:rPr>
        <w:bCs/>
      </w:rPr>
      <w:instrText>PAGE</w:instrText>
    </w:r>
    <w:r w:rsidRPr="00F96502">
      <w:rPr>
        <w:bCs/>
      </w:rPr>
      <w:fldChar w:fldCharType="separate"/>
    </w:r>
    <w:r w:rsidRPr="00F96502">
      <w:rPr>
        <w:bCs/>
      </w:rPr>
      <w:t>1</w:t>
    </w:r>
    <w:r w:rsidRPr="00F96502">
      <w:rPr>
        <w:bCs/>
      </w:rPr>
      <w:fldChar w:fldCharType="end"/>
    </w:r>
  </w:p>
  <w:p w14:paraId="3437DC4F" w14:textId="578D2E94" w:rsidR="00802BE5" w:rsidRPr="00F96502" w:rsidRDefault="00802BE5" w:rsidP="00802BE5">
    <w:pPr>
      <w:pStyle w:val="LO-normal1"/>
      <w:tabs>
        <w:tab w:val="right" w:pos="9360"/>
      </w:tabs>
      <w:jc w:val="right"/>
      <w:rPr>
        <w:bCs/>
      </w:rPr>
    </w:pPr>
    <w:r>
      <w:rPr>
        <w:bCs/>
      </w:rPr>
      <w:fldChar w:fldCharType="begin"/>
    </w:r>
    <w:r>
      <w:rPr>
        <w:bCs/>
      </w:rPr>
      <w:instrText xml:space="preserve"> DATE \@ "M/d/yyyy" </w:instrText>
    </w:r>
    <w:r>
      <w:rPr>
        <w:bCs/>
      </w:rPr>
      <w:fldChar w:fldCharType="separate"/>
    </w:r>
    <w:r w:rsidR="0055096B">
      <w:rPr>
        <w:bCs/>
        <w:noProof/>
      </w:rPr>
      <w:t>6/17/2025</w:t>
    </w:r>
    <w:r>
      <w:rPr>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C4D15"/>
    <w:multiLevelType w:val="multilevel"/>
    <w:tmpl w:val="EE02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B16149"/>
    <w:multiLevelType w:val="multilevel"/>
    <w:tmpl w:val="028C12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A0A5FD2"/>
    <w:multiLevelType w:val="multilevel"/>
    <w:tmpl w:val="A4E09348"/>
    <w:lvl w:ilvl="0">
      <w:start w:val="1"/>
      <w:numFmt w:val="decimal"/>
      <w:lvlText w:val="%1 "/>
      <w:lvlJc w:val="left"/>
      <w:pPr>
        <w:ind w:left="936" w:hanging="936"/>
      </w:pPr>
      <w:rPr>
        <w:rFonts w:eastAsia="Arial Bold" w:cs="Arial Bold"/>
        <w:b/>
        <w:i w:val="0"/>
        <w:color w:val="000000"/>
        <w:sz w:val="28"/>
        <w:szCs w:val="20"/>
        <w:u w:val="none"/>
      </w:rPr>
    </w:lvl>
    <w:lvl w:ilvl="1">
      <w:start w:val="1"/>
      <w:numFmt w:val="decimal"/>
      <w:lvlText w:val="%1.%2"/>
      <w:lvlJc w:val="left"/>
      <w:pPr>
        <w:ind w:left="936" w:hanging="936"/>
      </w:pPr>
      <w:rPr>
        <w:rFonts w:eastAsia="Arial Bold" w:cs="Arial Bold"/>
        <w:b/>
        <w:i w:val="0"/>
        <w:color w:val="000000"/>
        <w:sz w:val="20"/>
        <w:szCs w:val="20"/>
        <w:u w:val="none"/>
      </w:rPr>
    </w:lvl>
    <w:lvl w:ilvl="2">
      <w:start w:val="1"/>
      <w:numFmt w:val="upperLetter"/>
      <w:lvlText w:val="%3"/>
      <w:lvlJc w:val="left"/>
      <w:pPr>
        <w:ind w:left="1368" w:hanging="431"/>
      </w:pPr>
      <w:rPr>
        <w:rFonts w:ascii="Arial" w:eastAsia="Arial" w:hAnsi="Arial" w:cs="Arial"/>
        <w:b w:val="0"/>
        <w:bCs w:val="0"/>
        <w:i w:val="0"/>
        <w:color w:val="000000"/>
        <w:sz w:val="20"/>
        <w:szCs w:val="20"/>
        <w:u w:val="none"/>
      </w:rPr>
    </w:lvl>
    <w:lvl w:ilvl="3">
      <w:start w:val="1"/>
      <w:numFmt w:val="decimal"/>
      <w:lvlText w:val="%4"/>
      <w:lvlJc w:val="left"/>
      <w:pPr>
        <w:ind w:left="1800" w:hanging="432"/>
      </w:pPr>
      <w:rPr>
        <w:rFonts w:eastAsia="Arial" w:cs="Arial"/>
        <w:b w:val="0"/>
        <w:bCs/>
        <w:i w:val="0"/>
        <w:color w:val="000000"/>
        <w:sz w:val="20"/>
        <w:szCs w:val="20"/>
        <w:u w:val="none"/>
      </w:rPr>
    </w:lvl>
    <w:lvl w:ilvl="4">
      <w:start w:val="1"/>
      <w:numFmt w:val="decimal"/>
      <w:lvlText w:val="1%51"/>
      <w:lvlJc w:val="left"/>
      <w:pPr>
        <w:ind w:left="2232" w:hanging="432"/>
      </w:pPr>
      <w:rPr>
        <w:rFonts w:eastAsia="Arial" w:cs="Arial"/>
        <w:b w:val="0"/>
        <w:i w:val="0"/>
        <w:color w:val="000000"/>
        <w:sz w:val="20"/>
        <w:szCs w:val="20"/>
        <w:u w:val="none"/>
      </w:rPr>
    </w:lvl>
    <w:lvl w:ilvl="5">
      <w:start w:val="1"/>
      <w:numFmt w:val="decimal"/>
      <w:lvlText w:val="1%61"/>
      <w:lvlJc w:val="left"/>
      <w:pPr>
        <w:ind w:left="2664" w:hanging="432"/>
      </w:pPr>
      <w:rPr>
        <w:rFonts w:eastAsia="Arial" w:cs="Arial"/>
        <w:b w:val="0"/>
        <w:i w:val="0"/>
        <w:color w:val="000000"/>
        <w:sz w:val="20"/>
        <w:szCs w:val="20"/>
        <w:u w:val="none"/>
      </w:rPr>
    </w:lvl>
    <w:lvl w:ilvl="6">
      <w:start w:val="1"/>
      <w:numFmt w:val="decimal"/>
      <w:lvlText w:val=".%7"/>
      <w:lvlJc w:val="left"/>
      <w:pPr>
        <w:ind w:left="3096" w:hanging="431"/>
      </w:pPr>
      <w:rPr>
        <w:rFonts w:eastAsia="Arial" w:cs="Arial"/>
        <w:b w:val="0"/>
        <w:i w:val="0"/>
        <w:color w:val="000000"/>
        <w:sz w:val="20"/>
        <w:szCs w:val="20"/>
        <w:u w:val="none"/>
      </w:rPr>
    </w:lvl>
    <w:lvl w:ilvl="7">
      <w:start w:val="1"/>
      <w:numFmt w:val="decimal"/>
      <w:lvlText w:val=".%8"/>
      <w:lvlJc w:val="left"/>
      <w:pPr>
        <w:ind w:left="3528" w:hanging="432"/>
      </w:pPr>
      <w:rPr>
        <w:rFonts w:eastAsia="Arial" w:cs="Arial"/>
        <w:b w:val="0"/>
        <w:i w:val="0"/>
        <w:color w:val="000000"/>
        <w:sz w:val="20"/>
        <w:szCs w:val="20"/>
        <w:u w:val="none"/>
      </w:rPr>
    </w:lvl>
    <w:lvl w:ilvl="8">
      <w:start w:val="1"/>
      <w:numFmt w:val="decimal"/>
      <w:lvlText w:val=".%9"/>
      <w:lvlJc w:val="left"/>
      <w:pPr>
        <w:ind w:left="3960" w:hanging="432"/>
      </w:pPr>
      <w:rPr>
        <w:rFonts w:eastAsia="Arial" w:cs="Arial"/>
        <w:b w:val="0"/>
        <w:i w:val="0"/>
        <w:color w:val="000000"/>
        <w:sz w:val="20"/>
        <w:szCs w:val="20"/>
        <w:u w:val="none"/>
      </w:rPr>
    </w:lvl>
  </w:abstractNum>
  <w:num w:numId="1" w16cid:durableId="1429809174">
    <w:abstractNumId w:val="2"/>
  </w:num>
  <w:num w:numId="2" w16cid:durableId="681594626">
    <w:abstractNumId w:val="1"/>
  </w:num>
  <w:num w:numId="3" w16cid:durableId="152308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85"/>
    <w:rsid w:val="00033F92"/>
    <w:rsid w:val="000731F8"/>
    <w:rsid w:val="000F10A4"/>
    <w:rsid w:val="00100422"/>
    <w:rsid w:val="00147FFA"/>
    <w:rsid w:val="00192C38"/>
    <w:rsid w:val="001B352B"/>
    <w:rsid w:val="001D6E7C"/>
    <w:rsid w:val="0031748B"/>
    <w:rsid w:val="003A444B"/>
    <w:rsid w:val="003B1578"/>
    <w:rsid w:val="003B7089"/>
    <w:rsid w:val="00415F2E"/>
    <w:rsid w:val="004949EB"/>
    <w:rsid w:val="004D1A16"/>
    <w:rsid w:val="0055096B"/>
    <w:rsid w:val="00563485"/>
    <w:rsid w:val="00580241"/>
    <w:rsid w:val="005802CF"/>
    <w:rsid w:val="005B33C0"/>
    <w:rsid w:val="005C3867"/>
    <w:rsid w:val="00616FD6"/>
    <w:rsid w:val="006C10B2"/>
    <w:rsid w:val="006E6F19"/>
    <w:rsid w:val="007C4DB4"/>
    <w:rsid w:val="00802BE5"/>
    <w:rsid w:val="00806036"/>
    <w:rsid w:val="00860EF2"/>
    <w:rsid w:val="008746E0"/>
    <w:rsid w:val="008D0391"/>
    <w:rsid w:val="008E65C8"/>
    <w:rsid w:val="008F1E37"/>
    <w:rsid w:val="0091235B"/>
    <w:rsid w:val="00931C11"/>
    <w:rsid w:val="0097341A"/>
    <w:rsid w:val="00984858"/>
    <w:rsid w:val="009919FB"/>
    <w:rsid w:val="00B43065"/>
    <w:rsid w:val="00C30792"/>
    <w:rsid w:val="00C65651"/>
    <w:rsid w:val="00C9530A"/>
    <w:rsid w:val="00D07C99"/>
    <w:rsid w:val="00D5331D"/>
    <w:rsid w:val="00D74DB1"/>
    <w:rsid w:val="00DE57A8"/>
    <w:rsid w:val="00DF74E5"/>
    <w:rsid w:val="00E059CF"/>
    <w:rsid w:val="00E46190"/>
    <w:rsid w:val="00E47010"/>
    <w:rsid w:val="00E6497E"/>
    <w:rsid w:val="00E87921"/>
    <w:rsid w:val="00E95246"/>
    <w:rsid w:val="00ED6833"/>
    <w:rsid w:val="00EF4F75"/>
    <w:rsid w:val="00F4060F"/>
    <w:rsid w:val="00F5026E"/>
    <w:rsid w:val="00F509EE"/>
    <w:rsid w:val="00F9650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A176"/>
  <w15:docId w15:val="{98F18757-EEBB-41FA-A92C-87B7BD84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CBC"/>
    <w:pPr>
      <w:keepNext/>
      <w:keepLines/>
    </w:pPr>
  </w:style>
  <w:style w:type="paragraph" w:styleId="Heading1">
    <w:name w:val="heading 1"/>
    <w:next w:val="LO-normal1"/>
    <w:uiPriority w:val="9"/>
    <w:qFormat/>
    <w:rsid w:val="00687CBC"/>
    <w:pPr>
      <w:spacing w:before="240" w:after="60"/>
      <w:outlineLvl w:val="0"/>
    </w:pPr>
    <w:rPr>
      <w:b/>
      <w:bCs/>
      <w:kern w:val="2"/>
      <w:sz w:val="32"/>
      <w:szCs w:val="32"/>
    </w:rPr>
  </w:style>
  <w:style w:type="paragraph" w:styleId="Heading2">
    <w:name w:val="heading 2"/>
    <w:next w:val="LO-normal1"/>
    <w:uiPriority w:val="9"/>
    <w:semiHidden/>
    <w:unhideWhenUsed/>
    <w:qFormat/>
    <w:rsid w:val="00687CBC"/>
    <w:pPr>
      <w:spacing w:before="240" w:after="60"/>
      <w:outlineLvl w:val="1"/>
    </w:pPr>
    <w:rPr>
      <w:b/>
      <w:bCs/>
      <w:i/>
      <w:iCs/>
      <w:sz w:val="28"/>
      <w:szCs w:val="28"/>
    </w:rPr>
  </w:style>
  <w:style w:type="paragraph" w:styleId="Heading3">
    <w:name w:val="heading 3"/>
    <w:next w:val="LO-normal1"/>
    <w:uiPriority w:val="9"/>
    <w:semiHidden/>
    <w:unhideWhenUsed/>
    <w:qFormat/>
    <w:rsid w:val="00687CBC"/>
    <w:pPr>
      <w:spacing w:before="240" w:after="60"/>
      <w:outlineLvl w:val="2"/>
    </w:pPr>
    <w:rPr>
      <w:b/>
      <w:bCs/>
      <w:sz w:val="26"/>
      <w:szCs w:val="26"/>
    </w:rPr>
  </w:style>
  <w:style w:type="paragraph" w:styleId="Heading4">
    <w:name w:val="heading 4"/>
    <w:next w:val="LO-normal1"/>
    <w:uiPriority w:val="9"/>
    <w:semiHidden/>
    <w:unhideWhenUsed/>
    <w:qFormat/>
    <w:rsid w:val="00687CBC"/>
    <w:pPr>
      <w:spacing w:before="240" w:after="60"/>
      <w:outlineLvl w:val="3"/>
    </w:pPr>
    <w:rPr>
      <w:rFonts w:ascii="Times New Roman" w:hAnsi="Times New Roman"/>
      <w:b/>
      <w:bCs/>
      <w:sz w:val="28"/>
      <w:szCs w:val="28"/>
    </w:rPr>
  </w:style>
  <w:style w:type="paragraph" w:styleId="Heading5">
    <w:name w:val="heading 5"/>
    <w:next w:val="LO-normal1"/>
    <w:uiPriority w:val="9"/>
    <w:semiHidden/>
    <w:unhideWhenUsed/>
    <w:qFormat/>
    <w:rsid w:val="00687CBC"/>
    <w:pPr>
      <w:spacing w:before="240" w:after="60"/>
      <w:outlineLvl w:val="4"/>
    </w:pPr>
    <w:rPr>
      <w:b/>
      <w:bCs/>
      <w:i/>
      <w:iCs/>
      <w:sz w:val="26"/>
      <w:szCs w:val="26"/>
    </w:rPr>
  </w:style>
  <w:style w:type="paragraph" w:styleId="Heading6">
    <w:name w:val="heading 6"/>
    <w:next w:val="LO-normal1"/>
    <w:uiPriority w:val="9"/>
    <w:semiHidden/>
    <w:unhideWhenUsed/>
    <w:qFormat/>
    <w:rsid w:val="00687CBC"/>
    <w:pPr>
      <w:spacing w:before="240" w:after="60"/>
      <w:outlineLvl w:val="5"/>
    </w:pPr>
    <w:rPr>
      <w:rFonts w:ascii="Times New Roman" w:hAnsi="Times New Roman"/>
      <w:b/>
      <w:bCs/>
      <w:szCs w:val="22"/>
    </w:rPr>
  </w:style>
  <w:style w:type="paragraph" w:styleId="Heading7">
    <w:name w:val="heading 7"/>
    <w:next w:val="LO-normal1"/>
    <w:qFormat/>
    <w:rsid w:val="00687CBC"/>
    <w:pPr>
      <w:spacing w:before="240" w:after="60"/>
      <w:outlineLvl w:val="6"/>
    </w:pPr>
    <w:rPr>
      <w:rFonts w:ascii="Times New Roman" w:hAnsi="Times New Roman"/>
      <w:sz w:val="24"/>
      <w:szCs w:val="24"/>
    </w:rPr>
  </w:style>
  <w:style w:type="paragraph" w:styleId="Heading8">
    <w:name w:val="heading 8"/>
    <w:next w:val="LO-normal1"/>
    <w:qFormat/>
    <w:rsid w:val="00687CBC"/>
    <w:pPr>
      <w:spacing w:before="240" w:after="60"/>
      <w:outlineLvl w:val="7"/>
    </w:pPr>
    <w:rPr>
      <w:rFonts w:ascii="Times New Roman" w:hAnsi="Times New Roman"/>
      <w:i/>
      <w:iCs/>
      <w:sz w:val="24"/>
      <w:szCs w:val="24"/>
    </w:rPr>
  </w:style>
  <w:style w:type="paragraph" w:styleId="Heading9">
    <w:name w:val="heading 9"/>
    <w:next w:val="LO-normal1"/>
    <w:qFormat/>
    <w:rsid w:val="00687CBC"/>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rsid w:val="00687CBC"/>
    <w:rPr>
      <w:color w:val="0000FF"/>
      <w:u w:val="single"/>
    </w:rPr>
  </w:style>
  <w:style w:type="character" w:styleId="PageNumber">
    <w:name w:val="page number"/>
    <w:basedOn w:val="DefaultParagraphFont"/>
    <w:qFormat/>
    <w:rsid w:val="00687CBC"/>
  </w:style>
  <w:style w:type="character" w:styleId="FollowedHyperlink">
    <w:name w:val="FollowedHyperlink"/>
    <w:basedOn w:val="DefaultParagraphFont"/>
    <w:qFormat/>
    <w:rsid w:val="00687CBC"/>
    <w:rPr>
      <w:color w:val="800080"/>
      <w:u w:val="single"/>
    </w:rPr>
  </w:style>
  <w:style w:type="character" w:styleId="Emphasis">
    <w:name w:val="Emphasis"/>
    <w:basedOn w:val="DefaultParagraphFont"/>
    <w:qFormat/>
    <w:rsid w:val="00687CBC"/>
    <w:rPr>
      <w:i/>
      <w:iCs/>
    </w:rPr>
  </w:style>
  <w:style w:type="character" w:styleId="HTMLAcronym">
    <w:name w:val="HTML Acronym"/>
    <w:basedOn w:val="DefaultParagraphFont"/>
    <w:qFormat/>
    <w:rsid w:val="00687CBC"/>
  </w:style>
  <w:style w:type="character" w:styleId="HTMLCite">
    <w:name w:val="HTML Cite"/>
    <w:basedOn w:val="DefaultParagraphFont"/>
    <w:qFormat/>
    <w:rsid w:val="00687CBC"/>
    <w:rPr>
      <w:i/>
      <w:iCs/>
    </w:rPr>
  </w:style>
  <w:style w:type="character" w:styleId="HTMLCode">
    <w:name w:val="HTML Code"/>
    <w:basedOn w:val="DefaultParagraphFont"/>
    <w:qFormat/>
    <w:rsid w:val="00687CBC"/>
    <w:rPr>
      <w:rFonts w:ascii="Courier New" w:hAnsi="Courier New" w:cs="Courier New"/>
      <w:sz w:val="20"/>
      <w:szCs w:val="20"/>
    </w:rPr>
  </w:style>
  <w:style w:type="character" w:styleId="HTMLDefinition">
    <w:name w:val="HTML Definition"/>
    <w:basedOn w:val="DefaultParagraphFont"/>
    <w:qFormat/>
    <w:rsid w:val="00687CBC"/>
    <w:rPr>
      <w:i/>
      <w:iCs/>
    </w:rPr>
  </w:style>
  <w:style w:type="character" w:styleId="HTMLKeyboard">
    <w:name w:val="HTML Keyboard"/>
    <w:basedOn w:val="DefaultParagraphFont"/>
    <w:qFormat/>
    <w:rsid w:val="00687CBC"/>
    <w:rPr>
      <w:rFonts w:ascii="Courier New" w:hAnsi="Courier New" w:cs="Courier New"/>
      <w:sz w:val="20"/>
      <w:szCs w:val="20"/>
    </w:rPr>
  </w:style>
  <w:style w:type="character" w:styleId="HTMLSample">
    <w:name w:val="HTML Sample"/>
    <w:basedOn w:val="DefaultParagraphFont"/>
    <w:qFormat/>
    <w:rsid w:val="00687CBC"/>
    <w:rPr>
      <w:rFonts w:ascii="Courier New" w:hAnsi="Courier New" w:cs="Courier New"/>
    </w:rPr>
  </w:style>
  <w:style w:type="character" w:styleId="HTMLTypewriter">
    <w:name w:val="HTML Typewriter"/>
    <w:basedOn w:val="DefaultParagraphFont"/>
    <w:qFormat/>
    <w:rsid w:val="00687CBC"/>
    <w:rPr>
      <w:rFonts w:ascii="Courier New" w:hAnsi="Courier New" w:cs="Courier New"/>
      <w:sz w:val="20"/>
      <w:szCs w:val="20"/>
    </w:rPr>
  </w:style>
  <w:style w:type="character" w:styleId="HTMLVariable">
    <w:name w:val="HTML Variable"/>
    <w:basedOn w:val="DefaultParagraphFont"/>
    <w:qFormat/>
    <w:rsid w:val="00687CBC"/>
    <w:rPr>
      <w:i/>
      <w:iCs/>
    </w:rPr>
  </w:style>
  <w:style w:type="character" w:styleId="LineNumber">
    <w:name w:val="line number"/>
    <w:basedOn w:val="DefaultParagraphFont"/>
    <w:qFormat/>
    <w:rsid w:val="00687CBC"/>
  </w:style>
  <w:style w:type="character" w:styleId="CommentReference">
    <w:name w:val="annotation reference"/>
    <w:basedOn w:val="DefaultParagraphFont"/>
    <w:qFormat/>
    <w:rsid w:val="00C6050F"/>
    <w:rPr>
      <w:sz w:val="16"/>
      <w:szCs w:val="16"/>
    </w:rPr>
  </w:style>
  <w:style w:type="character" w:customStyle="1" w:styleId="CommentTextChar">
    <w:name w:val="Comment Text Char"/>
    <w:basedOn w:val="DefaultParagraphFont"/>
    <w:link w:val="CommentText"/>
    <w:qFormat/>
    <w:rsid w:val="00C6050F"/>
    <w:rPr>
      <w:rFonts w:ascii="Arial" w:hAnsi="Arial"/>
      <w:lang w:val="en-GB"/>
    </w:rPr>
  </w:style>
  <w:style w:type="character" w:customStyle="1" w:styleId="CommentSubjectChar">
    <w:name w:val="Comment Subject Char"/>
    <w:basedOn w:val="CommentTextChar"/>
    <w:link w:val="CommentSubject"/>
    <w:qFormat/>
    <w:rsid w:val="00C6050F"/>
    <w:rPr>
      <w:rFonts w:ascii="Arial" w:hAnsi="Arial"/>
      <w:b/>
      <w:bCs/>
      <w:lang w:val="en-GB"/>
    </w:rPr>
  </w:style>
  <w:style w:type="character" w:customStyle="1" w:styleId="BalloonTextChar">
    <w:name w:val="Balloon Text Char"/>
    <w:basedOn w:val="DefaultParagraphFont"/>
    <w:link w:val="BalloonText"/>
    <w:qFormat/>
    <w:rsid w:val="00C6050F"/>
    <w:rPr>
      <w:rFonts w:ascii="Tahoma" w:hAnsi="Tahoma" w:cs="Tahoma"/>
      <w:sz w:val="16"/>
      <w:szCs w:val="16"/>
      <w:lang w:val="en-GB"/>
    </w:rPr>
  </w:style>
  <w:style w:type="character" w:styleId="PlaceholderText">
    <w:name w:val="Placeholder Text"/>
    <w:basedOn w:val="DefaultParagraphFont"/>
    <w:uiPriority w:val="99"/>
    <w:qFormat/>
    <w:rsid w:val="00687CBC"/>
    <w:rPr>
      <w:color w:val="808080"/>
    </w:rPr>
  </w:style>
  <w:style w:type="character" w:customStyle="1" w:styleId="HeaderChar">
    <w:name w:val="Header Char"/>
    <w:basedOn w:val="DefaultParagraphFont"/>
    <w:link w:val="Header"/>
    <w:qFormat/>
    <w:rsid w:val="00687CBC"/>
    <w:rPr>
      <w:rFonts w:ascii="Arial" w:hAnsi="Arial"/>
      <w:b/>
    </w:rPr>
  </w:style>
  <w:style w:type="character" w:customStyle="1" w:styleId="FooterChar">
    <w:name w:val="Footer Char"/>
    <w:basedOn w:val="DefaultParagraphFont"/>
    <w:link w:val="Footer"/>
    <w:qFormat/>
    <w:rsid w:val="00687CBC"/>
    <w:rPr>
      <w:rFonts w:ascii="Arial" w:hAnsi="Arial"/>
      <w:sz w:val="18"/>
    </w:rPr>
  </w:style>
  <w:style w:type="character" w:customStyle="1" w:styleId="ListLabel1">
    <w:name w:val="ListLabel 1"/>
    <w:qFormat/>
    <w:rPr>
      <w:rFonts w:eastAsia="Arial Bold" w:cs="Arial Bold"/>
      <w:b/>
      <w:i w:val="0"/>
      <w:color w:val="000000"/>
      <w:sz w:val="28"/>
      <w:szCs w:val="20"/>
      <w:u w:val="none"/>
    </w:rPr>
  </w:style>
  <w:style w:type="character" w:customStyle="1" w:styleId="ListLabel2">
    <w:name w:val="ListLabel 2"/>
    <w:qFormat/>
    <w:rPr>
      <w:rFonts w:eastAsia="Arial Bold" w:cs="Arial Bold"/>
      <w:b/>
      <w:i w:val="0"/>
      <w:color w:val="000000"/>
      <w:sz w:val="20"/>
      <w:szCs w:val="20"/>
      <w:u w:val="none"/>
    </w:rPr>
  </w:style>
  <w:style w:type="character" w:customStyle="1" w:styleId="ListLabel3">
    <w:name w:val="ListLabel 3"/>
    <w:qFormat/>
    <w:rPr>
      <w:rFonts w:ascii="Arial Bold" w:eastAsia="Arial" w:hAnsi="Arial Bold" w:cs="Arial"/>
      <w:b/>
      <w:i w:val="0"/>
      <w:color w:val="000000"/>
      <w:sz w:val="20"/>
      <w:szCs w:val="20"/>
      <w:u w:val="none"/>
    </w:rPr>
  </w:style>
  <w:style w:type="character" w:customStyle="1" w:styleId="ListLabel4">
    <w:name w:val="ListLabel 4"/>
    <w:qFormat/>
    <w:rPr>
      <w:rFonts w:ascii="Arial Bold" w:eastAsia="Arial" w:hAnsi="Arial Bold" w:cs="Arial"/>
      <w:b/>
      <w:i w:val="0"/>
      <w:color w:val="000000"/>
      <w:sz w:val="20"/>
      <w:szCs w:val="20"/>
      <w:u w:val="none"/>
    </w:rPr>
  </w:style>
  <w:style w:type="character" w:customStyle="1" w:styleId="ListLabel5">
    <w:name w:val="ListLabel 5"/>
    <w:qFormat/>
    <w:rPr>
      <w:rFonts w:eastAsia="Arial" w:cs="Arial"/>
      <w:b w:val="0"/>
      <w:i w:val="0"/>
      <w:color w:val="000000"/>
      <w:sz w:val="20"/>
      <w:szCs w:val="20"/>
      <w:u w:val="none"/>
    </w:rPr>
  </w:style>
  <w:style w:type="character" w:customStyle="1" w:styleId="ListLabel6">
    <w:name w:val="ListLabel 6"/>
    <w:qFormat/>
    <w:rPr>
      <w:rFonts w:eastAsia="Arial" w:cs="Arial"/>
      <w:b w:val="0"/>
      <w:i w:val="0"/>
      <w:color w:val="000000"/>
      <w:sz w:val="20"/>
      <w:szCs w:val="20"/>
      <w:u w:val="none"/>
    </w:rPr>
  </w:style>
  <w:style w:type="character" w:customStyle="1" w:styleId="ListLabel7">
    <w:name w:val="ListLabel 7"/>
    <w:qFormat/>
    <w:rPr>
      <w:rFonts w:eastAsia="Arial" w:cs="Arial"/>
      <w:b w:val="0"/>
      <w:i w:val="0"/>
      <w:color w:val="000000"/>
      <w:sz w:val="20"/>
      <w:szCs w:val="20"/>
      <w:u w:val="none"/>
    </w:rPr>
  </w:style>
  <w:style w:type="character" w:customStyle="1" w:styleId="ListLabel8">
    <w:name w:val="ListLabel 8"/>
    <w:qFormat/>
    <w:rPr>
      <w:rFonts w:eastAsia="Arial" w:cs="Arial"/>
      <w:b w:val="0"/>
      <w:i w:val="0"/>
      <w:color w:val="000000"/>
      <w:sz w:val="20"/>
      <w:szCs w:val="20"/>
      <w:u w:val="none"/>
    </w:rPr>
  </w:style>
  <w:style w:type="character" w:customStyle="1" w:styleId="ListLabel9">
    <w:name w:val="ListLabel 9"/>
    <w:qFormat/>
    <w:rPr>
      <w:rFonts w:eastAsia="Arial" w:cs="Arial"/>
      <w:b w:val="0"/>
      <w:i w:val="0"/>
      <w:color w:val="000000"/>
      <w:sz w:val="20"/>
      <w:szCs w:val="20"/>
      <w:u w:val="none"/>
    </w:rPr>
  </w:style>
  <w:style w:type="character" w:customStyle="1" w:styleId="ListLabel10">
    <w:name w:val="ListLabel 10"/>
    <w:qFormat/>
    <w:rPr>
      <w:rFonts w:eastAsia="Arial Bold" w:cs="Arial Bold"/>
      <w:b/>
      <w:i w:val="0"/>
      <w:color w:val="000000"/>
      <w:sz w:val="28"/>
      <w:szCs w:val="20"/>
      <w:u w:val="none"/>
    </w:rPr>
  </w:style>
  <w:style w:type="character" w:customStyle="1" w:styleId="ListLabel11">
    <w:name w:val="ListLabel 11"/>
    <w:qFormat/>
    <w:rPr>
      <w:rFonts w:eastAsia="Arial Bold" w:cs="Arial Bold"/>
      <w:b/>
      <w:i w:val="0"/>
      <w:color w:val="000000"/>
      <w:sz w:val="20"/>
      <w:szCs w:val="20"/>
      <w:u w:val="none"/>
    </w:rPr>
  </w:style>
  <w:style w:type="character" w:customStyle="1" w:styleId="ListLabel12">
    <w:name w:val="ListLabel 12"/>
    <w:qFormat/>
    <w:rPr>
      <w:rFonts w:ascii="Arial" w:eastAsia="Arial" w:hAnsi="Arial" w:cs="Arial"/>
      <w:b w:val="0"/>
      <w:bCs w:val="0"/>
      <w:i w:val="0"/>
      <w:color w:val="000000"/>
      <w:sz w:val="20"/>
      <w:szCs w:val="20"/>
      <w:u w:val="none"/>
    </w:rPr>
  </w:style>
  <w:style w:type="character" w:customStyle="1" w:styleId="ListLabel13">
    <w:name w:val="ListLabel 13"/>
    <w:qFormat/>
    <w:rPr>
      <w:rFonts w:eastAsia="Arial" w:cs="Arial"/>
      <w:b w:val="0"/>
      <w:bCs/>
      <w:i w:val="0"/>
      <w:color w:val="000000"/>
      <w:sz w:val="20"/>
      <w:szCs w:val="20"/>
      <w:u w:val="none"/>
    </w:rPr>
  </w:style>
  <w:style w:type="character" w:customStyle="1" w:styleId="ListLabel14">
    <w:name w:val="ListLabel 14"/>
    <w:qFormat/>
    <w:rPr>
      <w:rFonts w:eastAsia="Arial" w:cs="Arial"/>
      <w:b w:val="0"/>
      <w:i w:val="0"/>
      <w:color w:val="000000"/>
      <w:sz w:val="20"/>
      <w:szCs w:val="20"/>
      <w:u w:val="none"/>
    </w:rPr>
  </w:style>
  <w:style w:type="character" w:customStyle="1" w:styleId="ListLabel15">
    <w:name w:val="ListLabel 15"/>
    <w:qFormat/>
    <w:rPr>
      <w:rFonts w:eastAsia="Arial" w:cs="Arial"/>
      <w:b w:val="0"/>
      <w:i w:val="0"/>
      <w:color w:val="000000"/>
      <w:sz w:val="20"/>
      <w:szCs w:val="20"/>
      <w:u w:val="none"/>
    </w:rPr>
  </w:style>
  <w:style w:type="character" w:customStyle="1" w:styleId="ListLabel16">
    <w:name w:val="ListLabel 16"/>
    <w:qFormat/>
    <w:rPr>
      <w:rFonts w:eastAsia="Arial" w:cs="Arial"/>
      <w:b w:val="0"/>
      <w:i w:val="0"/>
      <w:color w:val="000000"/>
      <w:sz w:val="20"/>
      <w:szCs w:val="20"/>
      <w:u w:val="none"/>
    </w:rPr>
  </w:style>
  <w:style w:type="character" w:customStyle="1" w:styleId="ListLabel17">
    <w:name w:val="ListLabel 17"/>
    <w:qFormat/>
    <w:rPr>
      <w:rFonts w:eastAsia="Arial" w:cs="Arial"/>
      <w:b w:val="0"/>
      <w:i w:val="0"/>
      <w:color w:val="000000"/>
      <w:sz w:val="20"/>
      <w:szCs w:val="20"/>
      <w:u w:val="none"/>
    </w:rPr>
  </w:style>
  <w:style w:type="character" w:customStyle="1" w:styleId="ListLabel18">
    <w:name w:val="ListLabel 18"/>
    <w:qFormat/>
    <w:rPr>
      <w:rFonts w:eastAsia="Arial" w:cs="Arial"/>
      <w:b w:val="0"/>
      <w:i w:val="0"/>
      <w:color w:val="000000"/>
      <w:sz w:val="20"/>
      <w:szCs w:val="20"/>
      <w:u w:val="none"/>
    </w:rPr>
  </w:style>
  <w:style w:type="paragraph" w:customStyle="1" w:styleId="Heading">
    <w:name w:val="Heading"/>
    <w:basedOn w:val="Normal"/>
    <w:next w:val="BodyText"/>
    <w:qFormat/>
    <w:pPr>
      <w:spacing w:before="240" w:after="120"/>
    </w:pPr>
    <w:rPr>
      <w:rFonts w:ascii="Liberation Sans" w:eastAsia="Noto Sans CJK SC" w:hAnsi="Liberation Sans" w:cs="Lohit Devanagari"/>
      <w:sz w:val="28"/>
      <w:szCs w:val="28"/>
    </w:rPr>
  </w:style>
  <w:style w:type="paragraph" w:styleId="BodyText">
    <w:name w:val="Body Text"/>
    <w:rsid w:val="00687CBC"/>
    <w:pPr>
      <w:spacing w:after="120"/>
    </w:pPr>
  </w:style>
  <w:style w:type="paragraph" w:styleId="List">
    <w:name w:val="List"/>
    <w:rsid w:val="00687CBC"/>
    <w:pPr>
      <w:ind w:left="360" w:hanging="360"/>
    </w:p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1">
    <w:name w:val="LO-normal1"/>
    <w:qFormat/>
    <w:pPr>
      <w:keepNext/>
      <w:keepLines/>
    </w:pPr>
  </w:style>
  <w:style w:type="paragraph" w:styleId="Title">
    <w:name w:val="Title"/>
    <w:basedOn w:val="LO-normal1"/>
    <w:next w:val="LO-normal1"/>
    <w:uiPriority w:val="10"/>
    <w:qFormat/>
    <w:pPr>
      <w:spacing w:before="480" w:after="120"/>
    </w:pPr>
    <w:rPr>
      <w:b/>
      <w:sz w:val="72"/>
      <w:szCs w:val="72"/>
    </w:rPr>
  </w:style>
  <w:style w:type="paragraph" w:customStyle="1" w:styleId="SPECNOTE">
    <w:name w:val="SPEC NOTE"/>
    <w:basedOn w:val="LO-normal1"/>
    <w:qFormat/>
    <w:rsid w:val="00687CBC"/>
    <w:pPr>
      <w:tabs>
        <w:tab w:val="left" w:pos="1368"/>
      </w:tabs>
      <w:spacing w:before="220" w:after="220"/>
      <w:ind w:left="1368" w:hanging="1368"/>
      <w:jc w:val="both"/>
    </w:pPr>
    <w:rPr>
      <w:caps/>
      <w:color w:val="FF0000"/>
    </w:rPr>
  </w:style>
  <w:style w:type="paragraph" w:styleId="TOC1">
    <w:name w:val="toc 1"/>
    <w:basedOn w:val="LO-normal1"/>
    <w:autoRedefine/>
    <w:uiPriority w:val="39"/>
    <w:rsid w:val="00687CBC"/>
    <w:pPr>
      <w:tabs>
        <w:tab w:val="right" w:leader="dot" w:pos="9350"/>
      </w:tabs>
      <w:spacing w:before="360" w:after="220"/>
      <w:ind w:left="720" w:hanging="720"/>
    </w:pPr>
    <w:rPr>
      <w:b/>
      <w:bCs/>
      <w:caps/>
    </w:rPr>
  </w:style>
  <w:style w:type="paragraph" w:customStyle="1" w:styleId="ENDSECTION">
    <w:name w:val="END SECTION"/>
    <w:basedOn w:val="BodyText"/>
    <w:qFormat/>
    <w:rsid w:val="00687CBC"/>
    <w:pPr>
      <w:spacing w:before="720" w:after="0"/>
      <w:jc w:val="center"/>
    </w:pPr>
    <w:rPr>
      <w:b/>
      <w:caps/>
      <w:szCs w:val="24"/>
    </w:rPr>
  </w:style>
  <w:style w:type="paragraph" w:customStyle="1" w:styleId="HEAD4">
    <w:name w:val="HEAD 4"/>
    <w:basedOn w:val="Heading4"/>
    <w:qFormat/>
    <w:rsid w:val="00687CBC"/>
    <w:pPr>
      <w:spacing w:before="0" w:after="220"/>
    </w:pPr>
    <w:rPr>
      <w:rFonts w:ascii="Arial" w:hAnsi="Arial"/>
      <w:b w:val="0"/>
      <w:sz w:val="20"/>
    </w:rPr>
  </w:style>
  <w:style w:type="paragraph" w:customStyle="1" w:styleId="TABLEHEADINGLEFT">
    <w:name w:val="TABLE HEADING LEFT"/>
    <w:basedOn w:val="LO-normal1"/>
    <w:qFormat/>
    <w:rsid w:val="00687CBC"/>
    <w:pPr>
      <w:spacing w:before="60" w:after="60"/>
    </w:pPr>
    <w:rPr>
      <w:b/>
    </w:rPr>
  </w:style>
  <w:style w:type="paragraph" w:customStyle="1" w:styleId="INDENTFIGURE2">
    <w:name w:val="INDENT FIGURE 2"/>
    <w:basedOn w:val="LO-normal1"/>
    <w:qFormat/>
    <w:rsid w:val="00687CBC"/>
    <w:pPr>
      <w:spacing w:after="220"/>
      <w:ind w:left="1080"/>
    </w:pPr>
    <w:rPr>
      <w:b/>
      <w:i/>
    </w:rPr>
  </w:style>
  <w:style w:type="paragraph" w:customStyle="1" w:styleId="TABLEHEADINGCENTER">
    <w:name w:val="TABLE HEADING CENTER"/>
    <w:basedOn w:val="LO-normal1"/>
    <w:qFormat/>
    <w:rsid w:val="00687CBC"/>
    <w:pPr>
      <w:spacing w:before="60" w:after="60"/>
      <w:jc w:val="center"/>
    </w:pPr>
    <w:rPr>
      <w:b/>
    </w:rPr>
  </w:style>
  <w:style w:type="paragraph" w:customStyle="1" w:styleId="TABLETEXTCENTER">
    <w:name w:val="TABLE TEXT CENTER"/>
    <w:basedOn w:val="LO-normal1"/>
    <w:qFormat/>
    <w:rsid w:val="00687CBC"/>
    <w:pPr>
      <w:spacing w:before="60" w:after="60"/>
      <w:jc w:val="center"/>
    </w:pPr>
  </w:style>
  <w:style w:type="paragraph" w:customStyle="1" w:styleId="INDENT1">
    <w:name w:val="INDENT 1"/>
    <w:basedOn w:val="BodyText"/>
    <w:qFormat/>
    <w:rsid w:val="00687CBC"/>
    <w:pPr>
      <w:spacing w:after="220"/>
      <w:ind w:left="936"/>
    </w:pPr>
  </w:style>
  <w:style w:type="paragraph" w:customStyle="1" w:styleId="TABLETEXTLEFT">
    <w:name w:val="TABLE TEXT LEFT"/>
    <w:basedOn w:val="LO-normal1"/>
    <w:qFormat/>
    <w:rsid w:val="00687CBC"/>
    <w:pPr>
      <w:spacing w:before="60" w:after="60"/>
    </w:pPr>
  </w:style>
  <w:style w:type="paragraph" w:customStyle="1" w:styleId="HEAD5">
    <w:name w:val="HEAD 5"/>
    <w:basedOn w:val="Heading5"/>
    <w:qFormat/>
    <w:rsid w:val="00687CBC"/>
    <w:pPr>
      <w:spacing w:before="0" w:after="220"/>
    </w:pPr>
    <w:rPr>
      <w:b w:val="0"/>
      <w:i w:val="0"/>
      <w:sz w:val="20"/>
    </w:rPr>
  </w:style>
  <w:style w:type="paragraph" w:customStyle="1" w:styleId="INDENT2">
    <w:name w:val="INDENT 2"/>
    <w:basedOn w:val="BodyText"/>
    <w:qFormat/>
    <w:rsid w:val="00687CBC"/>
    <w:pPr>
      <w:spacing w:after="220"/>
      <w:ind w:left="1368"/>
    </w:pPr>
  </w:style>
  <w:style w:type="paragraph" w:customStyle="1" w:styleId="INDENT3">
    <w:name w:val="INDENT 3"/>
    <w:basedOn w:val="BodyText"/>
    <w:qFormat/>
    <w:rsid w:val="00687CBC"/>
    <w:pPr>
      <w:spacing w:after="220"/>
      <w:ind w:left="1800"/>
    </w:pPr>
  </w:style>
  <w:style w:type="paragraph" w:customStyle="1" w:styleId="INDENT4">
    <w:name w:val="INDENT 4"/>
    <w:basedOn w:val="BodyText"/>
    <w:qFormat/>
    <w:rsid w:val="00687CBC"/>
    <w:pPr>
      <w:spacing w:after="220"/>
      <w:ind w:left="2232"/>
    </w:pPr>
  </w:style>
  <w:style w:type="paragraph" w:customStyle="1" w:styleId="INDENT5">
    <w:name w:val="INDENT 5"/>
    <w:basedOn w:val="BodyText"/>
    <w:qFormat/>
    <w:rsid w:val="00687CBC"/>
    <w:pPr>
      <w:spacing w:after="220"/>
      <w:ind w:left="2664"/>
    </w:pPr>
  </w:style>
  <w:style w:type="paragraph" w:styleId="Header">
    <w:name w:val="header"/>
    <w:basedOn w:val="LO-normal1"/>
    <w:link w:val="HeaderChar"/>
    <w:rsid w:val="00687CBC"/>
    <w:pPr>
      <w:tabs>
        <w:tab w:val="right" w:pos="9360"/>
      </w:tabs>
    </w:pPr>
    <w:rPr>
      <w:b/>
    </w:rPr>
  </w:style>
  <w:style w:type="paragraph" w:styleId="Footer">
    <w:name w:val="footer"/>
    <w:basedOn w:val="LO-normal1"/>
    <w:link w:val="FooterChar"/>
    <w:rsid w:val="00687CBC"/>
    <w:pPr>
      <w:tabs>
        <w:tab w:val="right" w:pos="9360"/>
      </w:tabs>
    </w:pPr>
    <w:rPr>
      <w:sz w:val="18"/>
    </w:rPr>
  </w:style>
  <w:style w:type="paragraph" w:styleId="TOC2">
    <w:name w:val="toc 2"/>
    <w:basedOn w:val="LO-normal1"/>
    <w:autoRedefine/>
    <w:uiPriority w:val="39"/>
    <w:rsid w:val="00687CBC"/>
    <w:pPr>
      <w:ind w:left="720" w:hanging="720"/>
    </w:pPr>
    <w:rPr>
      <w:caps/>
    </w:rPr>
  </w:style>
  <w:style w:type="paragraph" w:customStyle="1" w:styleId="HEAD1">
    <w:name w:val="HEAD 1"/>
    <w:basedOn w:val="Heading1"/>
    <w:qFormat/>
    <w:rsid w:val="00687CBC"/>
    <w:pPr>
      <w:spacing w:before="0" w:after="220"/>
      <w:textAlignment w:val="baseline"/>
    </w:pPr>
    <w:rPr>
      <w:rFonts w:ascii="Arial Bold" w:hAnsi="Arial Bold" w:cs="Times New Roman"/>
      <w:caps/>
      <w:sz w:val="20"/>
      <w:szCs w:val="22"/>
    </w:rPr>
  </w:style>
  <w:style w:type="paragraph" w:customStyle="1" w:styleId="HEAD2">
    <w:name w:val="HEAD 2"/>
    <w:basedOn w:val="Heading2"/>
    <w:qFormat/>
    <w:rsid w:val="00687CBC"/>
    <w:pPr>
      <w:spacing w:before="0" w:after="220"/>
    </w:pPr>
    <w:rPr>
      <w:rFonts w:ascii="Arial Bold" w:hAnsi="Arial Bold"/>
      <w:i w:val="0"/>
      <w:iCs w:val="0"/>
      <w:caps/>
      <w:sz w:val="20"/>
    </w:rPr>
  </w:style>
  <w:style w:type="paragraph" w:customStyle="1" w:styleId="HEAD7">
    <w:name w:val="HEAD 7"/>
    <w:basedOn w:val="Heading7"/>
    <w:qFormat/>
    <w:rsid w:val="00687CBC"/>
    <w:pPr>
      <w:spacing w:before="0" w:after="220"/>
    </w:pPr>
    <w:rPr>
      <w:rFonts w:ascii="Arial" w:hAnsi="Arial"/>
      <w:sz w:val="20"/>
      <w:szCs w:val="20"/>
    </w:rPr>
  </w:style>
  <w:style w:type="paragraph" w:customStyle="1" w:styleId="HEAD8">
    <w:name w:val="HEAD 8"/>
    <w:basedOn w:val="Heading8"/>
    <w:qFormat/>
    <w:rsid w:val="00687CBC"/>
    <w:pPr>
      <w:spacing w:before="0" w:after="220"/>
    </w:pPr>
    <w:rPr>
      <w:rFonts w:ascii="Arial" w:hAnsi="Arial"/>
      <w:bCs/>
      <w:i w:val="0"/>
      <w:sz w:val="20"/>
      <w:szCs w:val="22"/>
    </w:rPr>
  </w:style>
  <w:style w:type="paragraph" w:customStyle="1" w:styleId="HEAD9">
    <w:name w:val="HEAD 9"/>
    <w:basedOn w:val="Heading9"/>
    <w:qFormat/>
    <w:rsid w:val="00687CBC"/>
    <w:pPr>
      <w:tabs>
        <w:tab w:val="left" w:pos="-720"/>
      </w:tabs>
      <w:suppressAutoHyphens/>
      <w:spacing w:before="0" w:after="220"/>
    </w:pPr>
    <w:rPr>
      <w:bCs/>
    </w:rPr>
  </w:style>
  <w:style w:type="paragraph" w:customStyle="1" w:styleId="HEAD6">
    <w:name w:val="HEAD 6"/>
    <w:basedOn w:val="Heading6"/>
    <w:qFormat/>
    <w:rsid w:val="00687CBC"/>
    <w:pPr>
      <w:spacing w:before="0" w:after="220"/>
    </w:pPr>
    <w:rPr>
      <w:rFonts w:ascii="Arial" w:hAnsi="Arial"/>
      <w:b w:val="0"/>
    </w:rPr>
  </w:style>
  <w:style w:type="paragraph" w:customStyle="1" w:styleId="Head2nobold">
    <w:name w:val="Head 2 no # &amp; bold"/>
    <w:basedOn w:val="Heading2"/>
    <w:qFormat/>
    <w:rsid w:val="00687CBC"/>
    <w:pPr>
      <w:spacing w:before="0" w:after="220"/>
      <w:ind w:left="936"/>
    </w:pPr>
    <w:rPr>
      <w:b w:val="0"/>
      <w:i w:val="0"/>
      <w:sz w:val="20"/>
    </w:rPr>
  </w:style>
  <w:style w:type="paragraph" w:customStyle="1" w:styleId="BODY">
    <w:name w:val="BODY"/>
    <w:basedOn w:val="BodyText"/>
    <w:qFormat/>
    <w:rsid w:val="00687CBC"/>
    <w:pPr>
      <w:spacing w:after="220"/>
    </w:pPr>
  </w:style>
  <w:style w:type="paragraph" w:customStyle="1" w:styleId="HEAD2PARA">
    <w:name w:val="HEAD 2 PARA"/>
    <w:basedOn w:val="Heading2"/>
    <w:qFormat/>
    <w:rsid w:val="00687CBC"/>
    <w:pPr>
      <w:spacing w:before="0" w:after="220"/>
      <w:jc w:val="both"/>
    </w:pPr>
    <w:rPr>
      <w:b w:val="0"/>
      <w:i w:val="0"/>
      <w:sz w:val="20"/>
    </w:rPr>
  </w:style>
  <w:style w:type="paragraph" w:customStyle="1" w:styleId="SPECNOTEBULLETS">
    <w:name w:val="SPEC NOTE BULLETS"/>
    <w:basedOn w:val="SPECNOTE"/>
    <w:qFormat/>
    <w:rsid w:val="00687CBC"/>
    <w:pPr>
      <w:tabs>
        <w:tab w:val="left" w:pos="1800"/>
      </w:tabs>
      <w:ind w:hanging="432"/>
    </w:pPr>
  </w:style>
  <w:style w:type="paragraph" w:styleId="BlockText">
    <w:name w:val="Block Text"/>
    <w:basedOn w:val="LO-normal1"/>
    <w:qFormat/>
    <w:rsid w:val="00687CBC"/>
    <w:pPr>
      <w:spacing w:after="120"/>
      <w:ind w:left="1440" w:right="1440"/>
    </w:pPr>
  </w:style>
  <w:style w:type="paragraph" w:styleId="BodyText2">
    <w:name w:val="Body Text 2"/>
    <w:basedOn w:val="LO-normal1"/>
    <w:qFormat/>
    <w:rsid w:val="00687CBC"/>
    <w:pPr>
      <w:spacing w:after="120" w:line="480" w:lineRule="auto"/>
    </w:pPr>
  </w:style>
  <w:style w:type="paragraph" w:styleId="BodyText3">
    <w:name w:val="Body Text 3"/>
    <w:basedOn w:val="LO-normal1"/>
    <w:qFormat/>
    <w:rsid w:val="00687CBC"/>
    <w:pPr>
      <w:spacing w:after="120"/>
    </w:pPr>
    <w:rPr>
      <w:sz w:val="16"/>
      <w:szCs w:val="16"/>
    </w:rPr>
  </w:style>
  <w:style w:type="paragraph" w:styleId="BodyTextIndent">
    <w:name w:val="Body Text Indent"/>
    <w:basedOn w:val="LO-normal1"/>
    <w:rsid w:val="00687CBC"/>
    <w:pPr>
      <w:spacing w:after="120"/>
      <w:ind w:left="360"/>
    </w:pPr>
  </w:style>
  <w:style w:type="paragraph" w:styleId="BodyTextFirstIndent2">
    <w:name w:val="Body Text First Indent 2"/>
    <w:basedOn w:val="BodyTextIndent"/>
    <w:qFormat/>
    <w:rsid w:val="00687CBC"/>
    <w:pPr>
      <w:ind w:firstLine="210"/>
    </w:pPr>
  </w:style>
  <w:style w:type="paragraph" w:styleId="BodyTextIndent2">
    <w:name w:val="Body Text Indent 2"/>
    <w:basedOn w:val="LO-normal1"/>
    <w:qFormat/>
    <w:rsid w:val="00687CBC"/>
    <w:pPr>
      <w:spacing w:after="120" w:line="480" w:lineRule="auto"/>
      <w:ind w:left="360"/>
    </w:pPr>
  </w:style>
  <w:style w:type="paragraph" w:styleId="BodyTextIndent3">
    <w:name w:val="Body Text Indent 3"/>
    <w:basedOn w:val="LO-normal1"/>
    <w:qFormat/>
    <w:rsid w:val="00687CBC"/>
    <w:pPr>
      <w:spacing w:after="120"/>
      <w:ind w:left="360"/>
    </w:pPr>
    <w:rPr>
      <w:sz w:val="16"/>
      <w:szCs w:val="16"/>
    </w:rPr>
  </w:style>
  <w:style w:type="paragraph" w:styleId="Closing">
    <w:name w:val="Closing"/>
    <w:basedOn w:val="LO-normal1"/>
    <w:qFormat/>
    <w:rsid w:val="00687CBC"/>
    <w:pPr>
      <w:ind w:left="4320"/>
    </w:pPr>
  </w:style>
  <w:style w:type="paragraph" w:styleId="Date">
    <w:name w:val="Date"/>
    <w:basedOn w:val="LO-normal1"/>
    <w:next w:val="LO-normal1"/>
    <w:qFormat/>
    <w:rsid w:val="00687CBC"/>
    <w:rPr>
      <w:rFonts w:ascii="Montserrat" w:hAnsi="Montserrat"/>
      <w:sz w:val="16"/>
    </w:rPr>
  </w:style>
  <w:style w:type="paragraph" w:styleId="E-mailSignature">
    <w:name w:val="E-mail Signature"/>
    <w:basedOn w:val="LO-normal1"/>
    <w:qFormat/>
    <w:rsid w:val="00687CBC"/>
  </w:style>
  <w:style w:type="paragraph" w:styleId="EnvelopeAddress">
    <w:name w:val="envelope address"/>
    <w:basedOn w:val="LO-normal1"/>
    <w:qFormat/>
    <w:rsid w:val="00687CBC"/>
    <w:pPr>
      <w:ind w:left="2880"/>
    </w:pPr>
    <w:rPr>
      <w:sz w:val="24"/>
      <w:szCs w:val="24"/>
    </w:rPr>
  </w:style>
  <w:style w:type="paragraph" w:styleId="EnvelopeReturn">
    <w:name w:val="envelope return"/>
    <w:basedOn w:val="LO-normal1"/>
    <w:qFormat/>
    <w:rsid w:val="00687CBC"/>
  </w:style>
  <w:style w:type="paragraph" w:styleId="HTMLAddress">
    <w:name w:val="HTML Address"/>
    <w:basedOn w:val="LO-normal1"/>
    <w:qFormat/>
    <w:rsid w:val="00687CBC"/>
    <w:rPr>
      <w:i/>
      <w:iCs/>
    </w:rPr>
  </w:style>
  <w:style w:type="paragraph" w:styleId="HTMLPreformatted">
    <w:name w:val="HTML Preformatted"/>
    <w:basedOn w:val="LO-normal1"/>
    <w:qFormat/>
    <w:rsid w:val="00687CBC"/>
    <w:rPr>
      <w:rFonts w:ascii="Courier New" w:hAnsi="Courier New" w:cs="Courier New"/>
    </w:rPr>
  </w:style>
  <w:style w:type="paragraph" w:styleId="ListBullet3">
    <w:name w:val="List Bullet 3"/>
    <w:basedOn w:val="LO-normal1"/>
    <w:qFormat/>
    <w:rsid w:val="00687CBC"/>
  </w:style>
  <w:style w:type="paragraph" w:styleId="ListBullet4">
    <w:name w:val="List Bullet 4"/>
    <w:basedOn w:val="LO-normal1"/>
    <w:qFormat/>
    <w:rsid w:val="00687CBC"/>
  </w:style>
  <w:style w:type="paragraph" w:styleId="ListBullet5">
    <w:name w:val="List Bullet 5"/>
    <w:basedOn w:val="LO-normal1"/>
    <w:qFormat/>
    <w:rsid w:val="00687CBC"/>
  </w:style>
  <w:style w:type="paragraph" w:styleId="ListNumber">
    <w:name w:val="List Number"/>
    <w:basedOn w:val="LO-normal1"/>
    <w:qFormat/>
    <w:rsid w:val="00687CBC"/>
  </w:style>
  <w:style w:type="paragraph" w:styleId="ListBullet">
    <w:name w:val="List Bullet"/>
    <w:basedOn w:val="LO-normal1"/>
    <w:qFormat/>
    <w:rsid w:val="00687CBC"/>
  </w:style>
  <w:style w:type="paragraph" w:styleId="ListBullet2">
    <w:name w:val="List Bullet 2"/>
    <w:basedOn w:val="LO-normal1"/>
    <w:qFormat/>
    <w:rsid w:val="00687CBC"/>
  </w:style>
  <w:style w:type="paragraph" w:styleId="ListContinue">
    <w:name w:val="List Continue"/>
    <w:basedOn w:val="LO-normal1"/>
    <w:qFormat/>
    <w:rsid w:val="00687CBC"/>
    <w:pPr>
      <w:spacing w:after="120"/>
      <w:ind w:left="360"/>
    </w:pPr>
  </w:style>
  <w:style w:type="paragraph" w:styleId="ListContinue2">
    <w:name w:val="List Continue 2"/>
    <w:basedOn w:val="LO-normal1"/>
    <w:qFormat/>
    <w:rsid w:val="00687CBC"/>
    <w:pPr>
      <w:spacing w:after="120"/>
      <w:ind w:left="720"/>
    </w:pPr>
  </w:style>
  <w:style w:type="paragraph" w:styleId="ListContinue3">
    <w:name w:val="List Continue 3"/>
    <w:basedOn w:val="LO-normal1"/>
    <w:qFormat/>
    <w:rsid w:val="00687CBC"/>
    <w:pPr>
      <w:spacing w:after="120"/>
      <w:ind w:left="1080"/>
    </w:pPr>
  </w:style>
  <w:style w:type="paragraph" w:styleId="ListContinue4">
    <w:name w:val="List Continue 4"/>
    <w:basedOn w:val="LO-normal1"/>
    <w:qFormat/>
    <w:rsid w:val="00687CBC"/>
    <w:pPr>
      <w:spacing w:after="120"/>
      <w:ind w:left="1440"/>
    </w:pPr>
  </w:style>
  <w:style w:type="paragraph" w:styleId="ListContinue5">
    <w:name w:val="List Continue 5"/>
    <w:basedOn w:val="LO-normal1"/>
    <w:qFormat/>
    <w:rsid w:val="00687CBC"/>
    <w:pPr>
      <w:spacing w:after="120"/>
      <w:ind w:left="1800"/>
    </w:pPr>
  </w:style>
  <w:style w:type="paragraph" w:styleId="ListNumber2">
    <w:name w:val="List Number 2"/>
    <w:basedOn w:val="LO-normal1"/>
    <w:qFormat/>
    <w:rsid w:val="00687CBC"/>
  </w:style>
  <w:style w:type="paragraph" w:styleId="ListNumber3">
    <w:name w:val="List Number 3"/>
    <w:basedOn w:val="LO-normal1"/>
    <w:qFormat/>
    <w:rsid w:val="00687CBC"/>
  </w:style>
  <w:style w:type="paragraph" w:styleId="ListNumber4">
    <w:name w:val="List Number 4"/>
    <w:basedOn w:val="LO-normal1"/>
    <w:qFormat/>
    <w:rsid w:val="00687CBC"/>
  </w:style>
  <w:style w:type="paragraph" w:styleId="ListNumber5">
    <w:name w:val="List Number 5"/>
    <w:basedOn w:val="LO-normal1"/>
    <w:qFormat/>
    <w:rsid w:val="00687CBC"/>
  </w:style>
  <w:style w:type="paragraph" w:styleId="MessageHeader">
    <w:name w:val="Message Header"/>
    <w:basedOn w:val="LO-normal1"/>
    <w:qFormat/>
    <w:rsid w:val="00687CBC"/>
    <w:pPr>
      <w:pBdr>
        <w:top w:val="single" w:sz="6" w:space="1" w:color="000000"/>
        <w:left w:val="single" w:sz="6" w:space="1" w:color="000000"/>
        <w:bottom w:val="single" w:sz="6" w:space="1" w:color="000000"/>
        <w:right w:val="single" w:sz="6" w:space="1" w:color="000000"/>
      </w:pBdr>
      <w:shd w:val="pct20" w:color="auto" w:fill="auto"/>
      <w:ind w:left="1080" w:hanging="1080"/>
    </w:pPr>
    <w:rPr>
      <w:sz w:val="24"/>
      <w:szCs w:val="24"/>
    </w:rPr>
  </w:style>
  <w:style w:type="paragraph" w:customStyle="1" w:styleId="HEAD3">
    <w:name w:val="HEAD 3"/>
    <w:basedOn w:val="Heading3"/>
    <w:qFormat/>
    <w:rsid w:val="00687CBC"/>
    <w:pPr>
      <w:spacing w:before="0" w:after="220"/>
    </w:pPr>
    <w:rPr>
      <w:b w:val="0"/>
      <w:sz w:val="20"/>
    </w:rPr>
  </w:style>
  <w:style w:type="paragraph" w:customStyle="1" w:styleId="LISTOFCONTENT">
    <w:name w:val="LIST OF CONTENT"/>
    <w:basedOn w:val="BodyText"/>
    <w:qFormat/>
    <w:rsid w:val="00687CBC"/>
    <w:pPr>
      <w:spacing w:after="360"/>
    </w:pPr>
    <w:rPr>
      <w:b/>
      <w:caps/>
    </w:rPr>
  </w:style>
  <w:style w:type="paragraph" w:styleId="TOC3">
    <w:name w:val="toc 3"/>
    <w:basedOn w:val="LO-normal1"/>
    <w:next w:val="LO-normal1"/>
    <w:autoRedefine/>
    <w:uiPriority w:val="39"/>
    <w:pPr>
      <w:spacing w:after="100"/>
      <w:ind w:left="440"/>
    </w:pPr>
  </w:style>
  <w:style w:type="paragraph" w:styleId="CommentText">
    <w:name w:val="annotation text"/>
    <w:basedOn w:val="LO-normal1"/>
    <w:link w:val="CommentTextChar"/>
    <w:qFormat/>
    <w:rsid w:val="00C6050F"/>
  </w:style>
  <w:style w:type="paragraph" w:styleId="CommentSubject">
    <w:name w:val="annotation subject"/>
    <w:basedOn w:val="CommentText"/>
    <w:next w:val="CommentText"/>
    <w:link w:val="CommentSubjectChar"/>
    <w:qFormat/>
    <w:rsid w:val="00C6050F"/>
    <w:rPr>
      <w:b/>
      <w:bCs/>
    </w:rPr>
  </w:style>
  <w:style w:type="paragraph" w:styleId="BalloonText">
    <w:name w:val="Balloon Text"/>
    <w:basedOn w:val="LO-normal1"/>
    <w:link w:val="BalloonTextChar"/>
    <w:qFormat/>
    <w:rsid w:val="00C6050F"/>
    <w:rPr>
      <w:rFonts w:ascii="Tahoma" w:hAnsi="Tahoma" w:cs="Tahoma"/>
      <w:sz w:val="16"/>
      <w:szCs w:val="16"/>
    </w:rPr>
  </w:style>
  <w:style w:type="paragraph" w:styleId="Revision">
    <w:name w:val="Revision"/>
    <w:uiPriority w:val="99"/>
    <w:semiHidden/>
    <w:qFormat/>
    <w:rsid w:val="00041C33"/>
    <w:pPr>
      <w:keepNext/>
      <w:keepLines/>
    </w:pPr>
    <w:rPr>
      <w:sz w:val="22"/>
      <w:lang w:val="en-GB"/>
    </w:rPr>
  </w:style>
  <w:style w:type="paragraph" w:customStyle="1" w:styleId="WSPCanadaInc-">
    <w:name w:val="WSP Canada Inc. -"/>
    <w:basedOn w:val="LO-normal1"/>
    <w:semiHidden/>
    <w:qFormat/>
    <w:rsid w:val="00687CBC"/>
    <w:rPr>
      <w:lang w:val="en-CA"/>
    </w:rPr>
  </w:style>
  <w:style w:type="paragraph" w:styleId="Subtitle">
    <w:name w:val="Subtitle"/>
    <w:basedOn w:val="LO-normal1"/>
    <w:next w:val="LO-normal1"/>
    <w:uiPriority w:val="11"/>
    <w:qFormat/>
    <w:pPr>
      <w:spacing w:before="360" w:after="80"/>
    </w:pPr>
    <w:rPr>
      <w:rFonts w:ascii="Georgia" w:eastAsia="Georgia" w:hAnsi="Georgia" w:cs="Georgia"/>
      <w:i/>
      <w:color w:val="666666"/>
      <w:sz w:val="48"/>
      <w:szCs w:val="48"/>
    </w:rPr>
  </w:style>
  <w:style w:type="paragraph" w:customStyle="1" w:styleId="LO-normal">
    <w:name w:val="LO-normal"/>
    <w:qFormat/>
    <w:pPr>
      <w:keepNext/>
      <w:keepLines/>
    </w:pPr>
  </w:style>
  <w:style w:type="numbering" w:styleId="111111">
    <w:name w:val="Outline List 2"/>
    <w:semiHidden/>
    <w:qFormat/>
    <w:rsid w:val="00687CBC"/>
  </w:style>
  <w:style w:type="numbering" w:styleId="1ai">
    <w:name w:val="Outline List 1"/>
    <w:semiHidden/>
    <w:qFormat/>
    <w:rsid w:val="00687CBC"/>
  </w:style>
  <w:style w:type="numbering" w:styleId="ArticleSection">
    <w:name w:val="Outline List 3"/>
    <w:semiHidden/>
    <w:qFormat/>
    <w:rsid w:val="00687CBC"/>
  </w:style>
  <w:style w:type="table" w:styleId="TableGrid">
    <w:name w:val="Table Grid"/>
    <w:basedOn w:val="TableNormal"/>
    <w:semiHidden/>
    <w:rsid w:val="00687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74E5"/>
    <w:pPr>
      <w:ind w:left="720"/>
      <w:contextualSpacing/>
    </w:pPr>
    <w:rPr>
      <w:rFonts w:cs="Mangal"/>
      <w:szCs w:val="18"/>
    </w:rPr>
  </w:style>
  <w:style w:type="paragraph" w:styleId="NormalWeb">
    <w:name w:val="Normal (Web)"/>
    <w:basedOn w:val="Normal"/>
    <w:uiPriority w:val="99"/>
    <w:semiHidden/>
    <w:unhideWhenUsed/>
    <w:rsid w:val="0091235B"/>
    <w:pPr>
      <w:keepNext w:val="0"/>
      <w:keepLines w:val="0"/>
      <w:spacing w:before="100" w:beforeAutospacing="1" w:after="100" w:afterAutospacing="1"/>
    </w:pPr>
    <w:rPr>
      <w:rFonts w:ascii="Times New Roman" w:eastAsia="Times New Roman" w:hAnsi="Times New Roman" w:cs="Times New Roman"/>
      <w:sz w:val="24"/>
      <w:szCs w:val="24"/>
      <w:lang w:val="en-CA" w:eastAsia="en-CA" w:bidi="ar-SA"/>
    </w:rPr>
  </w:style>
  <w:style w:type="character" w:styleId="Hyperlink">
    <w:name w:val="Hyperlink"/>
    <w:basedOn w:val="DefaultParagraphFont"/>
    <w:uiPriority w:val="99"/>
    <w:unhideWhenUsed/>
    <w:rsid w:val="005802CF"/>
    <w:rPr>
      <w:color w:val="0000FF" w:themeColor="hyperlink"/>
      <w:u w:val="single"/>
    </w:rPr>
  </w:style>
  <w:style w:type="character" w:styleId="UnresolvedMention">
    <w:name w:val="Unresolved Mention"/>
    <w:basedOn w:val="DefaultParagraphFont"/>
    <w:uiPriority w:val="99"/>
    <w:semiHidden/>
    <w:unhideWhenUsed/>
    <w:rsid w:val="00580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932763">
      <w:bodyDiv w:val="1"/>
      <w:marLeft w:val="0"/>
      <w:marRight w:val="0"/>
      <w:marTop w:val="0"/>
      <w:marBottom w:val="0"/>
      <w:divBdr>
        <w:top w:val="none" w:sz="0" w:space="0" w:color="auto"/>
        <w:left w:val="none" w:sz="0" w:space="0" w:color="auto"/>
        <w:bottom w:val="none" w:sz="0" w:space="0" w:color="auto"/>
        <w:right w:val="none" w:sz="0" w:space="0" w:color="auto"/>
      </w:divBdr>
    </w:div>
    <w:div w:id="1161576652">
      <w:bodyDiv w:val="1"/>
      <w:marLeft w:val="0"/>
      <w:marRight w:val="0"/>
      <w:marTop w:val="0"/>
      <w:marBottom w:val="0"/>
      <w:divBdr>
        <w:top w:val="none" w:sz="0" w:space="0" w:color="auto"/>
        <w:left w:val="none" w:sz="0" w:space="0" w:color="auto"/>
        <w:bottom w:val="none" w:sz="0" w:space="0" w:color="auto"/>
        <w:right w:val="none" w:sz="0" w:space="0" w:color="auto"/>
      </w:divBdr>
    </w:div>
    <w:div w:id="1562591339">
      <w:bodyDiv w:val="1"/>
      <w:marLeft w:val="0"/>
      <w:marRight w:val="0"/>
      <w:marTop w:val="0"/>
      <w:marBottom w:val="0"/>
      <w:divBdr>
        <w:top w:val="none" w:sz="0" w:space="0" w:color="auto"/>
        <w:left w:val="none" w:sz="0" w:space="0" w:color="auto"/>
        <w:bottom w:val="none" w:sz="0" w:space="0" w:color="auto"/>
        <w:right w:val="none" w:sz="0" w:space="0" w:color="auto"/>
      </w:divBdr>
    </w:div>
    <w:div w:id="1606500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otwatercanada.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LfrRWMpdcoRs3fsqJCkPlMpPx3A==">AMUW2mWGF6Hsma8RjGWAMSTbsRzA3sqp+NwTDZjuwSDhCdyj5VwEIMOGGP+pIHl9ORWhrgZ9IrUal03Z2pNomUE/huKeNtgZ1LCE0UywxNKaVJavWCsNMkcuqjP7gPSKVFPlRpTb5yOk8FwCqFrzCGCFQC1HS2Y3FxWy3YecsyPI703h4GY7KoV1YxoYy+aIXoYNnEwPxFJOM8ulCfwog4Rcx9YdAGjImf/XoP1i7kaTIFXKvSWf3E/9JQ87CThK4ID5Td6oqV3c8hY23xXcVV/Iik9mKMKZ/pK7a6i0r4wveUXdhTEiVZpgFJy73YFfhu4AJMgAE3ayLi2ExME/si9B7pQNcinj4YPDcYwEaxHXPrd3ThaLShyGSYgwkVlKhAxX8U3J5ilFiKC76ivxLQZb7UttJ9iFl8I+HwSP4N/WxybY/rR22Q1VyeHIHtzfrBYkqXnGZ2BVYqyKdnng54DVmYLV45wqr7XZ7lWkJwbdvclTzba/Smi3xDYt2WlRo3NjU0B1hQV3WwKieLOePPx4VnKh5DiBjMv2rO+qFlqPLCt1Aplz0hxlqVvg89pyM31jF7khAI66ZzLnzv/LRbeofGYXeisAHDWBYAJrSy2Qez4dow7yDIg48sHqU8J+jpb76GDd94a0/cSfDwvqxPyUV3wlmCEDoujmzsaQ7/Vojol0Bz3Z3sShUb7qv7UP1z7AD/a8Z2zXOVh+2YTgLhIzlX90sxepSSoUeN/PFzj6Nd3YUgon2EvGvaZH3twJcTG1b59onWU4vNFHVBm2Om0LUM3dkON1Su20pZGrQxI82wuk9NGs+L46uCXXQetgABszR4wUXoxNm9iy49yOxM9pz3oyX7wARpmNRdvPEtkprMwhyUkrVy0LYkxFzsfVHYkOAYPwVvaIPjoV79bfrI9ou4fhz/tkmhU3Wf1geHh0Uv9VWCL6hgN5BUBcQDiGgNeu5RtWKwAl/CqJIiL8Bu+NECV16ZWfEpKX3eqeei8q8oCy7PFTRHLiD5avyjKLvLvY8QglVr5Q9Rl6Da9DopW/4nY4W8wGYJsR27PqTdXqebKl+qQQwzBcALkyIhtHszFV6AqdEvpKmil7R6Yg1ieqLq4Ng+L+1ygl0KC1C22gucHfWROI+wnoNnaa64T/tuKakaTDeMQLHlBAv5x1s6Rd5Z33e9s52wfmmL48D9EITQEYlgjb1i4kLX6arItzt0Ia3qfInynY+Q79Yy7RX6CW74PN1KqhpTAhlUp/0FpYUAZYPRMMhnT0TzsLohrF1WHZ15ZEeGYavwteH+Pg8ST2DN/m2fpTcORBtQouu9Z2/UmKtYqnQ9mifBRRiMRtBgaBlx22skJ/OXRShFqdv6UTspK/hXgq588OYq8dz6FlnUFCJkpaCbPzBKFN0wp90ushnmJn9Oiy9IUAKT4CKrfJ54YaMH7t/qPsaoDwkw0meUNHO8Ot1t+4GFLYJTUqsE5rMfhFO6kj43GRMvPgDzUKQO4Y3pMXutaKHRFo0RTZ1U8ZcgWPmR0KU9EX+V0Y7I9Ni/StvYiDKaid2uOWR6E7cJCPL3hebbLU20w4gQP2x8rqLVqNIof5iG3fZ0EGHZIo5vstY4mveYFpJg69lE1yizhbX/+r1kBR9LLVDUO6j/pM1p0B3KSlydzYZ45ZZBK8ACRsNqX0SXxu78NJEZnUI4P4kP3j/v3lqTAAycHFD4S18tgIuX/ApaX2BRSxT/ALU1Sm+qzNgvusul+OWc3hs6hioxfaFgJG24a1lxWm77deZExqORccexjbkAgzpwVKjKhP+NVEYANpqU/XcOfJSD1WjA6JJARJH1ZJdJX+wC4muufc9dhRmMoJcj2P4uX2vbM7/g9BjsCxrRFQ78IXj9lQswqZMfPcEb7gRgXl95DnJ2wqOQrbaIiWTTFHqI354uhGz03iTDCgKDT+OeDrscJLm+9mp5NdbTPTe5e2tvYcm0S/fBB51C9q65pi7J3zgWqhyRACD2h0iJBk7o4F5uGf9ZalEpZP6HtJZByE9u6F6go45SnCqSrBgWmvewYqNwrQAa+qbNM1H8m0ijY7Q92oaOkiSfrZBtV8w9o2ooyprwOpa/Lwn1BWic0Ek18JDIEHKk8wcZxJ4uGa8mmvCfvwpGjerhmQiVAP2eAbokgGAkkrz2IdOIcuCJWV00h67lE5rvzlCS6vt+HcSoVnP8g4TfeC4lq1n/EhpBeEkgWW3VqAdxPkTPLgiJhtFsw8kMEtQDQwWw1lSwL9qmzBQ3LA2MSL9tp4fQfIyroGSVI59zDc7qJydkddRFESmKrbVVSe+q0fmcq7iNlYzBjfBTxshkgykyg8gCBa4v7UgmODtu2fUuBFTwC8veepPAS+qZ2yUJEgryGWzKYakY7tHOlR/k92SoshhGIgUmfLVmFEiUFMJntxik9zOVSQggo7v9EzcQZ0OrNzreKhbZm9ywSL9ZYWfzQpMd2p21KT+FYNdJ6HdI2sgeDS5VxPf8cOmdP5wC7GCUS7GGk0od4pdkZ/TT27q9GKvajRoDZSAvly0y6riXn6prZV3GlLEBBwn7Okjo2i/lZVhA+UtHjLEtAelftCoaYmA1erOXhmJaZuL2EBm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846</Words>
  <Characters>4825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Wong</dc:creator>
  <dc:description/>
  <cp:lastModifiedBy>Papple, Nick</cp:lastModifiedBy>
  <cp:revision>3</cp:revision>
  <dcterms:created xsi:type="dcterms:W3CDTF">2025-06-17T17:33:00Z</dcterms:created>
  <dcterms:modified xsi:type="dcterms:W3CDTF">2025-06-17T17:33:00Z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0x010100F2432265B1251248A65EFE999F5F654E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