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F132" w14:textId="77777777" w:rsidR="00E527CD" w:rsidRPr="00E527CD" w:rsidRDefault="00E527CD" w:rsidP="00E527CD">
      <w:pPr>
        <w:rPr>
          <w:color w:val="FF0000"/>
        </w:rPr>
      </w:pPr>
      <w:r w:rsidRPr="00E527CD">
        <w:rPr>
          <w:b/>
          <w:bCs/>
          <w:color w:val="FF0000"/>
        </w:rPr>
        <w:t>Please include the patient information noted and place on letterhead.</w:t>
      </w:r>
      <w:r w:rsidRPr="00E527CD">
        <w:rPr>
          <w:color w:val="FF0000"/>
        </w:rPr>
        <w:t> </w:t>
      </w:r>
    </w:p>
    <w:p w14:paraId="7D3BC694" w14:textId="33F32240" w:rsidR="00E527CD" w:rsidRPr="00E527CD" w:rsidRDefault="00F817A2" w:rsidP="00E527CD">
      <w:pPr>
        <w:rPr>
          <w:highlight w:val="yellow"/>
        </w:rPr>
      </w:pPr>
      <w:r>
        <w:rPr>
          <w:b/>
          <w:bCs/>
          <w:highlight w:val="yellow"/>
        </w:rPr>
        <w:t xml:space="preserve">[Insert </w:t>
      </w:r>
      <w:r w:rsidR="00E527CD" w:rsidRPr="00E527CD">
        <w:rPr>
          <w:b/>
          <w:bCs/>
          <w:highlight w:val="yellow"/>
        </w:rPr>
        <w:t>Date</w:t>
      </w:r>
      <w:r>
        <w:rPr>
          <w:b/>
          <w:bCs/>
          <w:highlight w:val="yellow"/>
        </w:rPr>
        <w:t xml:space="preserve"> Here]</w:t>
      </w:r>
      <w:r w:rsidR="00E527CD" w:rsidRPr="00E527CD">
        <w:rPr>
          <w:highlight w:val="yellow"/>
        </w:rPr>
        <w:t> </w:t>
      </w:r>
    </w:p>
    <w:p w14:paraId="10E417B8" w14:textId="2AD5F08A" w:rsidR="00206FF4" w:rsidRPr="00E527CD" w:rsidRDefault="00F817A2" w:rsidP="00206FF4">
      <w:pPr>
        <w:rPr>
          <w:highlight w:val="yellow"/>
        </w:rPr>
      </w:pPr>
      <w:r>
        <w:rPr>
          <w:b/>
          <w:bCs/>
          <w:highlight w:val="yellow"/>
        </w:rPr>
        <w:t xml:space="preserve">[Insert </w:t>
      </w:r>
      <w:r w:rsidR="00E527CD" w:rsidRPr="00E527CD">
        <w:rPr>
          <w:b/>
          <w:bCs/>
          <w:highlight w:val="yellow"/>
        </w:rPr>
        <w:t>Name of Payer/Health Plan</w:t>
      </w:r>
      <w:r>
        <w:rPr>
          <w:b/>
          <w:bCs/>
          <w:highlight w:val="yellow"/>
        </w:rPr>
        <w:t>]</w:t>
      </w:r>
      <w:r w:rsidR="00E527CD" w:rsidRPr="00E527CD">
        <w:rPr>
          <w:highlight w:val="yellow"/>
        </w:rPr>
        <w:br/>
      </w:r>
      <w:r>
        <w:rPr>
          <w:b/>
          <w:bCs/>
          <w:highlight w:val="yellow"/>
        </w:rPr>
        <w:t xml:space="preserve">[Insert </w:t>
      </w:r>
      <w:r w:rsidR="00E527CD" w:rsidRPr="00E527CD">
        <w:rPr>
          <w:b/>
          <w:bCs/>
          <w:highlight w:val="yellow"/>
        </w:rPr>
        <w:t>Mailing Address</w:t>
      </w:r>
      <w:r>
        <w:rPr>
          <w:highlight w:val="yellow"/>
        </w:rPr>
        <w:t>]</w:t>
      </w:r>
      <w:r w:rsidR="00E527CD" w:rsidRPr="00E527CD">
        <w:rPr>
          <w:highlight w:val="yellow"/>
        </w:rPr>
        <w:br/>
      </w:r>
      <w:r>
        <w:rPr>
          <w:b/>
          <w:bCs/>
          <w:highlight w:val="yellow"/>
        </w:rPr>
        <w:t xml:space="preserve">[Insert </w:t>
      </w:r>
      <w:r w:rsidR="00E527CD" w:rsidRPr="00E527CD">
        <w:rPr>
          <w:b/>
          <w:bCs/>
          <w:highlight w:val="yellow"/>
        </w:rPr>
        <w:t>Fax (or Email)</w:t>
      </w:r>
      <w:r>
        <w:rPr>
          <w:highlight w:val="yellow"/>
        </w:rPr>
        <w:t>]</w:t>
      </w:r>
    </w:p>
    <w:p w14:paraId="428AB7EB" w14:textId="5538BE25" w:rsidR="00E527CD" w:rsidRPr="00E527CD" w:rsidRDefault="00E527CD" w:rsidP="00E527CD">
      <w:r w:rsidRPr="00E527CD">
        <w:t>RE:</w:t>
      </w:r>
      <w:r>
        <w:tab/>
      </w:r>
      <w:r w:rsidRPr="00E527CD">
        <w:t>Letter of Medical Necessity</w:t>
      </w:r>
      <w:r w:rsidR="009F7C70">
        <w:t xml:space="preserve"> </w:t>
      </w:r>
    </w:p>
    <w:p w14:paraId="07CF70B2" w14:textId="48C030F6" w:rsidR="00E527CD" w:rsidRPr="00E527CD" w:rsidRDefault="00E527CD" w:rsidP="00E527CD">
      <w:pPr>
        <w:ind w:left="720"/>
      </w:pPr>
      <w:r w:rsidRPr="00E527CD">
        <w:t>Patient Name:</w:t>
      </w:r>
      <w:r>
        <w:t xml:space="preserve"> </w:t>
      </w:r>
      <w:r w:rsidRPr="00206FF4">
        <w:rPr>
          <w:highlight w:val="yellow"/>
        </w:rPr>
        <w:t xml:space="preserve">[Insert </w:t>
      </w:r>
      <w:r>
        <w:rPr>
          <w:highlight w:val="yellow"/>
        </w:rPr>
        <w:t>Patient</w:t>
      </w:r>
      <w:r w:rsidRPr="00206FF4">
        <w:rPr>
          <w:highlight w:val="yellow"/>
        </w:rPr>
        <w:t xml:space="preserve"> Name Here]</w:t>
      </w:r>
      <w:r>
        <w:br/>
      </w:r>
      <w:r w:rsidRPr="00E527CD">
        <w:t>Subscriber #:</w:t>
      </w:r>
      <w:r>
        <w:t xml:space="preserve"> </w:t>
      </w:r>
      <w:r w:rsidRPr="00206FF4">
        <w:rPr>
          <w:highlight w:val="yellow"/>
        </w:rPr>
        <w:t xml:space="preserve">[Insert </w:t>
      </w:r>
      <w:r>
        <w:rPr>
          <w:highlight w:val="yellow"/>
        </w:rPr>
        <w:t>Subscriber #</w:t>
      </w:r>
      <w:r w:rsidRPr="00206FF4">
        <w:rPr>
          <w:highlight w:val="yellow"/>
        </w:rPr>
        <w:t xml:space="preserve"> Here]</w:t>
      </w:r>
      <w:r>
        <w:br/>
      </w:r>
      <w:r w:rsidRPr="00E527CD">
        <w:t xml:space="preserve">Diagnosis: </w:t>
      </w:r>
      <w:r w:rsidRPr="00206FF4">
        <w:rPr>
          <w:highlight w:val="yellow"/>
        </w:rPr>
        <w:t xml:space="preserve">[Insert </w:t>
      </w:r>
      <w:r>
        <w:rPr>
          <w:highlight w:val="yellow"/>
        </w:rPr>
        <w:t>Diagnosis</w:t>
      </w:r>
      <w:r w:rsidRPr="00206FF4">
        <w:rPr>
          <w:highlight w:val="yellow"/>
        </w:rPr>
        <w:t>]</w:t>
      </w:r>
      <w:r>
        <w:br/>
      </w:r>
      <w:r w:rsidRPr="00E527CD">
        <w:t xml:space="preserve">Procedure: </w:t>
      </w:r>
      <w:r w:rsidRPr="00206FF4">
        <w:rPr>
          <w:highlight w:val="yellow"/>
        </w:rPr>
        <w:t xml:space="preserve">[Insert </w:t>
      </w:r>
      <w:r>
        <w:rPr>
          <w:highlight w:val="yellow"/>
        </w:rPr>
        <w:t>Procedure Code(s)</w:t>
      </w:r>
      <w:r w:rsidRPr="00206FF4">
        <w:rPr>
          <w:highlight w:val="yellow"/>
        </w:rPr>
        <w:t xml:space="preserve"> Here]</w:t>
      </w:r>
      <w:r>
        <w:br/>
      </w:r>
      <w:r w:rsidRPr="00E527CD">
        <w:t>Anticipated Date of Service:</w:t>
      </w:r>
      <w:r>
        <w:t xml:space="preserve"> </w:t>
      </w:r>
      <w:r w:rsidRPr="00206FF4">
        <w:rPr>
          <w:highlight w:val="yellow"/>
        </w:rPr>
        <w:t xml:space="preserve">[Insert </w:t>
      </w:r>
      <w:r>
        <w:rPr>
          <w:highlight w:val="yellow"/>
        </w:rPr>
        <w:t>Date</w:t>
      </w:r>
      <w:r w:rsidRPr="00206FF4">
        <w:rPr>
          <w:highlight w:val="yellow"/>
        </w:rPr>
        <w:t xml:space="preserve"> Here]</w:t>
      </w:r>
    </w:p>
    <w:p w14:paraId="3C2320A0" w14:textId="77777777" w:rsidR="00E527CD" w:rsidRPr="00E527CD" w:rsidRDefault="00E527CD" w:rsidP="00E527CD">
      <w:r w:rsidRPr="00E527CD">
        <w:t>To whom it may concern: </w:t>
      </w:r>
    </w:p>
    <w:p w14:paraId="2AA76A4D" w14:textId="37FDBABC" w:rsidR="00E527CD" w:rsidRPr="00E527CD" w:rsidRDefault="00E527CD" w:rsidP="00E527CD">
      <w:r w:rsidRPr="00741F53">
        <w:rPr>
          <w:highlight w:val="yellow"/>
        </w:rPr>
        <w:t>This correspondence is in reference to a prior authorization request [made/denied]</w:t>
      </w:r>
      <w:r w:rsidR="00741F53">
        <w:t>.</w:t>
      </w:r>
      <w:r w:rsidRPr="00E527CD">
        <w:t xml:space="preserve"> I would like authorization before scheduling an </w:t>
      </w:r>
      <w:r w:rsidRPr="00741F53">
        <w:rPr>
          <w:i/>
          <w:iCs/>
          <w:highlight w:val="yellow"/>
        </w:rPr>
        <w:t>Upper GI esophagoscopy or esophagogastroduodenoscopy (EGD)</w:t>
      </w:r>
      <w:r w:rsidRPr="00E527CD">
        <w:t xml:space="preserve"> for this patient. I would like confirmation that your plan will cover the service(s). The following CPT coding apply: </w:t>
      </w:r>
    </w:p>
    <w:p w14:paraId="73A5CD15" w14:textId="574C0C84" w:rsidR="00E527CD" w:rsidRPr="00E527CD" w:rsidRDefault="00741F53" w:rsidP="00E527CD">
      <w:r w:rsidRPr="00741F53">
        <w:rPr>
          <w:highlight w:val="yellow"/>
        </w:rPr>
        <w:t xml:space="preserve">[Insert </w:t>
      </w:r>
      <w:r w:rsidR="00E527CD" w:rsidRPr="00741F53">
        <w:rPr>
          <w:highlight w:val="yellow"/>
        </w:rPr>
        <w:t>anticipated procedures and CPT codes that may apply</w:t>
      </w:r>
      <w:r w:rsidRPr="00741F53">
        <w:rPr>
          <w:highlight w:val="yellow"/>
        </w:rPr>
        <w:t xml:space="preserve"> here]</w:t>
      </w:r>
      <w:r w:rsidR="00E527CD" w:rsidRPr="00E527CD">
        <w:t> </w:t>
      </w:r>
    </w:p>
    <w:p w14:paraId="3AB998EA" w14:textId="3ACE43E2" w:rsidR="00E527CD" w:rsidRPr="00E527CD" w:rsidRDefault="00E527CD" w:rsidP="00E527CD">
      <w:r w:rsidRPr="00741F53">
        <w:rPr>
          <w:b/>
          <w:bCs/>
        </w:rPr>
        <w:t>Medical Necessity:</w:t>
      </w:r>
      <w:r w:rsidRPr="00E527CD">
        <w:t xml:space="preserve"> This is a </w:t>
      </w:r>
      <w:r w:rsidRPr="00741F53">
        <w:rPr>
          <w:highlight w:val="yellow"/>
        </w:rPr>
        <w:t>gender/age child/adult</w:t>
      </w:r>
      <w:r w:rsidRPr="00E527CD">
        <w:t xml:space="preserve"> with </w:t>
      </w:r>
      <w:r w:rsidRPr="00741F53">
        <w:rPr>
          <w:highlight w:val="yellow"/>
        </w:rPr>
        <w:t>(Diagnosis, e.g., Eosinophilic Esophagitis (</w:t>
      </w:r>
      <w:proofErr w:type="spellStart"/>
      <w:r w:rsidRPr="00741F53">
        <w:rPr>
          <w:highlight w:val="yellow"/>
        </w:rPr>
        <w:t>EoE</w:t>
      </w:r>
      <w:proofErr w:type="spellEnd"/>
      <w:r w:rsidRPr="00741F53">
        <w:rPr>
          <w:highlight w:val="yellow"/>
        </w:rPr>
        <w:t>))</w:t>
      </w:r>
      <w:r w:rsidRPr="00E527CD">
        <w:t xml:space="preserve">. The patient’s medical record is provided </w:t>
      </w:r>
      <w:r w:rsidRPr="00741F53">
        <w:rPr>
          <w:highlight w:val="yellow"/>
        </w:rPr>
        <w:t>(attached)</w:t>
      </w:r>
      <w:r w:rsidRPr="00E527CD">
        <w:t xml:space="preserve"> to support the prior authorization request. Current complaints include </w:t>
      </w:r>
      <w:r w:rsidR="00741F53">
        <w:rPr>
          <w:highlight w:val="yellow"/>
        </w:rPr>
        <w:t>[</w:t>
      </w:r>
      <w:r w:rsidRPr="00741F53">
        <w:rPr>
          <w:highlight w:val="yellow"/>
        </w:rPr>
        <w:t>LIST, e.g., failure to thrive, feeding difficulties, nausea, vomiting, GERD, and weight loss</w:t>
      </w:r>
      <w:r w:rsidR="00741F53">
        <w:t>]</w:t>
      </w:r>
      <w:r w:rsidRPr="00E527CD">
        <w:t xml:space="preserve">. You will note that conservative medical management including </w:t>
      </w:r>
      <w:r w:rsidR="00741F53">
        <w:rPr>
          <w:highlight w:val="yellow"/>
        </w:rPr>
        <w:t>[</w:t>
      </w:r>
      <w:r w:rsidRPr="00741F53">
        <w:rPr>
          <w:highlight w:val="yellow"/>
        </w:rPr>
        <w:t>Describe all over the past TIME e.g., 6 months</w:t>
      </w:r>
      <w:r w:rsidR="00741F53">
        <w:t>]</w:t>
      </w:r>
      <w:r w:rsidRPr="00E527CD">
        <w:t xml:space="preserve"> has failed. This patient continues to suffer with daily GI distress</w:t>
      </w:r>
      <w:r w:rsidR="009F7C70">
        <w:t xml:space="preserve"> and a</w:t>
      </w:r>
      <w:r w:rsidRPr="00E527CD">
        <w:t xml:space="preserve"> </w:t>
      </w:r>
      <w:r w:rsidRPr="00741F53">
        <w:rPr>
          <w:highlight w:val="yellow"/>
        </w:rPr>
        <w:t>[repeat]</w:t>
      </w:r>
      <w:r w:rsidRPr="00E527CD">
        <w:t xml:space="preserve"> procedure exam is needed. This patient’s current symptoms warrant a(n) </w:t>
      </w:r>
      <w:r w:rsidRPr="00741F53">
        <w:rPr>
          <w:highlight w:val="yellow"/>
        </w:rPr>
        <w:t>(EGD or esophagoscopy)</w:t>
      </w:r>
      <w:r w:rsidRPr="00E527CD">
        <w:t>.</w:t>
      </w:r>
      <w:r w:rsidR="009F7C70">
        <w:t xml:space="preserve"> </w:t>
      </w:r>
      <w:r w:rsidRPr="00E527CD">
        <w:t xml:space="preserve">A biopsy may be indicated but I will not know this until I have direct visualization. I plan to employ a </w:t>
      </w:r>
      <w:proofErr w:type="spellStart"/>
      <w:r w:rsidRPr="00E527CD">
        <w:t>transnasal</w:t>
      </w:r>
      <w:proofErr w:type="spellEnd"/>
      <w:r w:rsidRPr="00E527CD">
        <w:t xml:space="preserve"> approach which provides the opportunity to perform the procedure without sedation. In my medical opinion, it is the preferred method for my </w:t>
      </w:r>
      <w:r w:rsidRPr="00741F53">
        <w:rPr>
          <w:highlight w:val="yellow"/>
        </w:rPr>
        <w:t>[pediatric]</w:t>
      </w:r>
      <w:r w:rsidRPr="00E527CD">
        <w:t xml:space="preserve"> patient who may require frequent endoscopies with a treatment plan consistent with AGA practice guidelines which state that the use of </w:t>
      </w:r>
      <w:r w:rsidRPr="00741F53">
        <w:rPr>
          <w:highlight w:val="yellow"/>
        </w:rPr>
        <w:t>[repeat EGD with biopsy/other presenting symptoms or diagnoses]</w:t>
      </w:r>
      <w:r w:rsidRPr="00E527CD">
        <w:t xml:space="preserve"> to assess disease activity after a change in therapy is reasonable. The recommended frequency for repeat procedures during clinical follow-up is dependent upon the severity of the patient’s clinical presentation. References to the AGA guidelines and other peer-reviewed literature follow this request. </w:t>
      </w:r>
    </w:p>
    <w:p w14:paraId="7D2C0D44" w14:textId="77777777" w:rsidR="00E527CD" w:rsidRPr="00E527CD" w:rsidRDefault="00E527CD" w:rsidP="00E527CD">
      <w:r w:rsidRPr="00741F53">
        <w:rPr>
          <w:highlight w:val="yellow"/>
        </w:rPr>
        <w:t xml:space="preserve">[Insert for patient cases with diagnosed or suspected </w:t>
      </w:r>
      <w:proofErr w:type="spellStart"/>
      <w:r w:rsidRPr="00741F53">
        <w:rPr>
          <w:highlight w:val="yellow"/>
        </w:rPr>
        <w:t>EoE</w:t>
      </w:r>
      <w:proofErr w:type="spellEnd"/>
      <w:r w:rsidRPr="00741F53">
        <w:rPr>
          <w:highlight w:val="yellow"/>
        </w:rPr>
        <w:t>]</w:t>
      </w:r>
      <w:r w:rsidRPr="00E527CD">
        <w:t> </w:t>
      </w:r>
    </w:p>
    <w:p w14:paraId="1E05D5C1" w14:textId="38666409" w:rsidR="00E527CD" w:rsidRPr="00E527CD" w:rsidRDefault="00E527CD" w:rsidP="00E527CD">
      <w:r w:rsidRPr="00E527CD">
        <w:lastRenderedPageBreak/>
        <w:t>[By way of background, eosinophilic esophagitis (</w:t>
      </w:r>
      <w:proofErr w:type="spellStart"/>
      <w:r w:rsidRPr="00E527CD">
        <w:t>EoE</w:t>
      </w:r>
      <w:proofErr w:type="spellEnd"/>
      <w:r w:rsidRPr="00E527CD">
        <w:t xml:space="preserve">) is a chronic immune-mediated inflammatory disease of the esophagus. It affects approximately </w:t>
      </w:r>
      <w:r w:rsidR="007E0D85" w:rsidRPr="007E0D85">
        <w:t>1 in 2,000</w:t>
      </w:r>
      <w:r w:rsidR="007E0D85" w:rsidRPr="007E0D85">
        <w:t xml:space="preserve"> </w:t>
      </w:r>
      <w:r w:rsidRPr="00E527CD">
        <w:t xml:space="preserve">people (adults and children) in the United States. The clinical presentation of </w:t>
      </w:r>
      <w:proofErr w:type="spellStart"/>
      <w:r w:rsidRPr="00E527CD">
        <w:t>EoE</w:t>
      </w:r>
      <w:proofErr w:type="spellEnd"/>
      <w:r w:rsidRPr="00E527CD">
        <w:t xml:space="preserve"> varies depending on age. Infants and young children are more likely to present with nonspecific symptoms, such as failure to thrive, feeding difficulties and vomiting. Additional indications include Dysphagia, GERD, Abdominal Pain, Odynophagia, Vomiting, </w:t>
      </w:r>
      <w:r w:rsidR="00D74A05">
        <w:t xml:space="preserve">Food Intolerance, and/or </w:t>
      </w:r>
      <w:r w:rsidRPr="00E527CD">
        <w:t>Weight Loss</w:t>
      </w:r>
      <w:r w:rsidR="00D74A05">
        <w:t xml:space="preserve">. </w:t>
      </w:r>
      <w:r w:rsidRPr="00E527CD">
        <w:t>Adolescents and adults typically have symptoms associated with esophageal fibrosis, with over 70% of adults presenting with dysphagia. Diagnosis is made with an esophageal biopsy demonstrating at least 15 eosinophils/high powered field in the absence of other conditions associated with esophageal eosinophilia, such as gastroesophageal reflux disease or achalasia. Treatment consists of proton pump inhibitors, topical steroids, elemental diet, and empiric food elimination, with esophageal dilation reserved for patients with symptomatic esophageal narrowing. Longer periods of untreated inflammation are associated with a higher prevalence of esophageal fibrosis, dysphagia, and food impaction.] </w:t>
      </w:r>
    </w:p>
    <w:p w14:paraId="60E5FDE4" w14:textId="5FB1420D" w:rsidR="00E527CD" w:rsidRPr="00741F53" w:rsidRDefault="00E527CD" w:rsidP="00E527CD">
      <w:pPr>
        <w:rPr>
          <w:highlight w:val="yellow"/>
        </w:rPr>
      </w:pPr>
      <w:r w:rsidRPr="00741F53">
        <w:rPr>
          <w:highlight w:val="yellow"/>
        </w:rPr>
        <w:t>I would welcome an opportunity for a peer-to-peer review to fully discuss this patient’s case and clarify any questions you may have regarding this treatment and my patient’s care. Please let me know if we can schedule this. I am happy to provide any additional documentation for further consideration.</w:t>
      </w:r>
      <w:r w:rsidR="009F7C70">
        <w:rPr>
          <w:highlight w:val="yellow"/>
        </w:rPr>
        <w:t xml:space="preserve"> </w:t>
      </w:r>
    </w:p>
    <w:p w14:paraId="7249F72E" w14:textId="77777777" w:rsidR="00E527CD" w:rsidRPr="00741F53" w:rsidRDefault="00E527CD" w:rsidP="00E527CD">
      <w:pPr>
        <w:rPr>
          <w:highlight w:val="yellow"/>
        </w:rPr>
      </w:pPr>
      <w:r w:rsidRPr="00741F53">
        <w:rPr>
          <w:highlight w:val="yellow"/>
        </w:rPr>
        <w:t>Sincerely, </w:t>
      </w:r>
    </w:p>
    <w:p w14:paraId="5E1C218F" w14:textId="252F6542" w:rsidR="00E527CD" w:rsidRDefault="00741F53" w:rsidP="00E527CD">
      <w:pPr>
        <w:rPr>
          <w:highlight w:val="yellow"/>
        </w:rPr>
      </w:pPr>
      <w:r>
        <w:rPr>
          <w:highlight w:val="yellow"/>
        </w:rPr>
        <w:t>[Insert Doctor Name]</w:t>
      </w:r>
      <w:r w:rsidR="00E527CD" w:rsidRPr="00741F53">
        <w:rPr>
          <w:highlight w:val="yellow"/>
        </w:rPr>
        <w:t> </w:t>
      </w:r>
      <w:r>
        <w:rPr>
          <w:highlight w:val="yellow"/>
        </w:rPr>
        <w:br/>
        <w:t>[Insert Contact Information]</w:t>
      </w:r>
      <w:r w:rsidRPr="00741F53">
        <w:rPr>
          <w:highlight w:val="yellow"/>
        </w:rPr>
        <w:t> </w:t>
      </w:r>
      <w:r>
        <w:rPr>
          <w:highlight w:val="yellow"/>
        </w:rPr>
        <w:br/>
      </w:r>
      <w:r w:rsidR="00E527CD" w:rsidRPr="00741F53">
        <w:t xml:space="preserve">CC: </w:t>
      </w:r>
      <w:r>
        <w:rPr>
          <w:highlight w:val="yellow"/>
        </w:rPr>
        <w:t>[Insert Patient Name]</w:t>
      </w:r>
      <w:r w:rsidRPr="00741F53">
        <w:rPr>
          <w:highlight w:val="yellow"/>
        </w:rPr>
        <w:t> </w:t>
      </w:r>
    </w:p>
    <w:p w14:paraId="2C2D0FDB" w14:textId="77777777" w:rsidR="00F817A2" w:rsidRPr="00741F53" w:rsidRDefault="00F817A2" w:rsidP="00E527CD">
      <w:pPr>
        <w:rPr>
          <w:highlight w:val="yellow"/>
        </w:rPr>
      </w:pPr>
    </w:p>
    <w:p w14:paraId="599811A2" w14:textId="62ED2EBD" w:rsidR="00E527CD" w:rsidRPr="00F817A2" w:rsidRDefault="00E527CD" w:rsidP="00E527CD">
      <w:pPr>
        <w:rPr>
          <w:b/>
          <w:bCs/>
          <w:highlight w:val="yellow"/>
        </w:rPr>
      </w:pPr>
      <w:r w:rsidRPr="00741F53">
        <w:t>Enclosures: </w:t>
      </w:r>
      <w:r w:rsidR="00741F53">
        <w:br/>
      </w:r>
      <w:r w:rsidR="00F817A2" w:rsidRPr="00F817A2">
        <w:t>Society Practice Guideline </w:t>
      </w:r>
      <w:r w:rsidR="00F817A2" w:rsidRPr="00F817A2">
        <w:br/>
        <w:t>Recent Peer-Reviewed Publications</w:t>
      </w:r>
      <w:r w:rsidR="009F7C70">
        <w:rPr>
          <w:b/>
          <w:bCs/>
        </w:rPr>
        <w:t xml:space="preserve"> </w:t>
      </w:r>
      <w:r w:rsidR="00F817A2">
        <w:rPr>
          <w:b/>
          <w:bCs/>
          <w:highlight w:val="yellow"/>
        </w:rPr>
        <w:br/>
      </w:r>
      <w:r w:rsidRPr="00741F53">
        <w:rPr>
          <w:highlight w:val="yellow"/>
        </w:rPr>
        <w:t>Patient Medical Record Documentation</w:t>
      </w:r>
      <w:r w:rsidRPr="00E527CD">
        <w:t> </w:t>
      </w:r>
    </w:p>
    <w:p w14:paraId="118AA70B" w14:textId="77777777" w:rsidR="00296F27" w:rsidRDefault="00296F27" w:rsidP="00E527CD">
      <w:pPr>
        <w:sectPr w:rsidR="00296F27" w:rsidSect="00CF6E35">
          <w:footerReference w:type="even" r:id="rId7"/>
          <w:footerReference w:type="default" r:id="rId8"/>
          <w:pgSz w:w="12240" w:h="15840"/>
          <w:pgMar w:top="1440" w:right="1440" w:bottom="1440" w:left="1440" w:header="720" w:footer="720" w:gutter="0"/>
          <w:cols w:space="720"/>
          <w:docGrid w:linePitch="360"/>
        </w:sectPr>
      </w:pPr>
    </w:p>
    <w:p w14:paraId="723C1939" w14:textId="000BDB1C" w:rsidR="00E527CD" w:rsidRPr="00E527CD" w:rsidRDefault="00296F27" w:rsidP="00296F27">
      <w:pPr>
        <w:pStyle w:val="Heading1"/>
      </w:pPr>
      <w:r w:rsidRPr="00E527CD">
        <w:lastRenderedPageBreak/>
        <w:t>Society Practice Guideline </w:t>
      </w:r>
    </w:p>
    <w:p w14:paraId="5C2ED34A" w14:textId="1A3BA489" w:rsidR="00E527CD" w:rsidRPr="00E527CD" w:rsidRDefault="00E527CD" w:rsidP="00E527CD">
      <w:r w:rsidRPr="00E527CD">
        <w:t>Hirano I et al. AGA Institute and the Joint Task Force on Allergy-Immunology Practice Parameters Clinical Guidelines for the Management of Eosinophilic Esophagitis. Clinical Practice Guideline, May 2020, Volume 158; Issue6, p1776-1786.</w:t>
      </w:r>
      <w:r w:rsidR="009F7C70">
        <w:t xml:space="preserve"> </w:t>
      </w:r>
      <w:hyperlink r:id="rId9" w:tgtFrame="_blank" w:history="1">
        <w:r w:rsidRPr="00296F27">
          <w:rPr>
            <w:rStyle w:val="Hyperlink"/>
          </w:rPr>
          <w:t>https://www.gastrojournal.org/article/S0016-5085(20)30265-1/fulltext </w:t>
        </w:r>
      </w:hyperlink>
    </w:p>
    <w:p w14:paraId="0B6C97A7" w14:textId="618A98CA" w:rsidR="00E527CD" w:rsidRPr="00E527CD" w:rsidRDefault="00296F27" w:rsidP="00296F27">
      <w:pPr>
        <w:pStyle w:val="Heading1"/>
      </w:pPr>
      <w:r w:rsidRPr="00E527CD">
        <w:t>Recent Peer-Reviewed Publications</w:t>
      </w:r>
      <w:r w:rsidR="009F7C70">
        <w:t xml:space="preserve"> </w:t>
      </w:r>
    </w:p>
    <w:p w14:paraId="294907B3" w14:textId="77777777" w:rsidR="00296F27" w:rsidRDefault="00E527CD" w:rsidP="00E527CD">
      <w:pPr>
        <w:pStyle w:val="ListParagraph"/>
        <w:numPr>
          <w:ilvl w:val="0"/>
          <w:numId w:val="5"/>
        </w:numPr>
      </w:pPr>
      <w:proofErr w:type="spellStart"/>
      <w:r w:rsidRPr="00E527CD">
        <w:t>Smadi</w:t>
      </w:r>
      <w:proofErr w:type="spellEnd"/>
      <w:r w:rsidRPr="00E527CD">
        <w:t xml:space="preserve"> Y, Thomas J, </w:t>
      </w:r>
      <w:proofErr w:type="spellStart"/>
      <w:r w:rsidRPr="00E527CD">
        <w:t>Bittar</w:t>
      </w:r>
      <w:proofErr w:type="spellEnd"/>
      <w:r w:rsidRPr="00E527CD">
        <w:t xml:space="preserve"> K, Norton H, Friedlander JA, Bornstein J. Office-based sedation-free </w:t>
      </w:r>
      <w:proofErr w:type="spellStart"/>
      <w:r w:rsidRPr="00E527CD">
        <w:t>transnasal</w:t>
      </w:r>
      <w:proofErr w:type="spellEnd"/>
      <w:r w:rsidRPr="00E527CD">
        <w:t xml:space="preserve"> esophagogastroduodenoscopy with biopsies using single-use gastroscopes: a pediatric single-center experience. JPGN Rep. 2023; 1-6 </w:t>
      </w:r>
    </w:p>
    <w:p w14:paraId="2C5467E2" w14:textId="77777777" w:rsidR="00296F27" w:rsidRDefault="00E527CD" w:rsidP="00E527CD">
      <w:pPr>
        <w:pStyle w:val="ListParagraph"/>
        <w:numPr>
          <w:ilvl w:val="0"/>
          <w:numId w:val="5"/>
        </w:numPr>
      </w:pPr>
      <w:proofErr w:type="spellStart"/>
      <w:r w:rsidRPr="00E527CD">
        <w:t>Bronswijk</w:t>
      </w:r>
      <w:proofErr w:type="spellEnd"/>
      <w:r w:rsidRPr="00E527CD">
        <w:t xml:space="preserve"> M. </w:t>
      </w:r>
      <w:proofErr w:type="spellStart"/>
      <w:r w:rsidRPr="00E527CD">
        <w:t>Transnasal</w:t>
      </w:r>
      <w:proofErr w:type="spellEnd"/>
      <w:r w:rsidRPr="00E527CD">
        <w:t xml:space="preserve"> Endoscopy: Seeing is Believing. Gastroenterol. Hepatol. 2023 Jan;21(1):240-241 </w:t>
      </w:r>
    </w:p>
    <w:p w14:paraId="0ABF3927" w14:textId="34458AA2" w:rsidR="00296F27" w:rsidRDefault="00E527CD" w:rsidP="00E527CD">
      <w:pPr>
        <w:pStyle w:val="ListParagraph"/>
        <w:numPr>
          <w:ilvl w:val="0"/>
          <w:numId w:val="5"/>
        </w:numPr>
      </w:pPr>
      <w:proofErr w:type="spellStart"/>
      <w:r w:rsidRPr="00E527CD">
        <w:t>Huibertse</w:t>
      </w:r>
      <w:proofErr w:type="spellEnd"/>
      <w:r w:rsidRPr="00E527CD">
        <w:t xml:space="preserve"> LJ et al. </w:t>
      </w:r>
      <w:proofErr w:type="spellStart"/>
      <w:r w:rsidRPr="00E527CD">
        <w:t>Unsedated</w:t>
      </w:r>
      <w:proofErr w:type="spellEnd"/>
      <w:r w:rsidRPr="00E527CD">
        <w:t xml:space="preserve"> </w:t>
      </w:r>
      <w:proofErr w:type="spellStart"/>
      <w:r w:rsidRPr="00E527CD">
        <w:t>transnasal</w:t>
      </w:r>
      <w:proofErr w:type="spellEnd"/>
      <w:r w:rsidRPr="00E527CD">
        <w:t xml:space="preserve"> endoscopy for the detection of Barrett’s esophagus: systematic review and meta-analysis Diseases of the Esophagus, 2023. Volume 36, Issue 2, February 1-11.</w:t>
      </w:r>
      <w:r w:rsidR="009F7C70">
        <w:t xml:space="preserve"> </w:t>
      </w:r>
    </w:p>
    <w:p w14:paraId="24AC4D74" w14:textId="77777777" w:rsidR="00296F27" w:rsidRDefault="00E527CD" w:rsidP="00E527CD">
      <w:pPr>
        <w:pStyle w:val="ListParagraph"/>
        <w:numPr>
          <w:ilvl w:val="0"/>
          <w:numId w:val="5"/>
        </w:numPr>
      </w:pPr>
      <w:r w:rsidRPr="00E527CD">
        <w:t xml:space="preserve">Venkatesh RD et al. Pediatric </w:t>
      </w:r>
      <w:proofErr w:type="spellStart"/>
      <w:r w:rsidRPr="00E527CD">
        <w:t>unsedated</w:t>
      </w:r>
      <w:proofErr w:type="spellEnd"/>
      <w:r w:rsidRPr="00E527CD">
        <w:t xml:space="preserve"> </w:t>
      </w:r>
      <w:proofErr w:type="spellStart"/>
      <w:r w:rsidRPr="00E527CD">
        <w:t>transnasal</w:t>
      </w:r>
      <w:proofErr w:type="spellEnd"/>
      <w:r w:rsidRPr="00E527CD">
        <w:t xml:space="preserve"> endoscopy. </w:t>
      </w:r>
      <w:proofErr w:type="spellStart"/>
      <w:r w:rsidRPr="00E527CD">
        <w:t>Gastrointest</w:t>
      </w:r>
      <w:proofErr w:type="spellEnd"/>
      <w:r w:rsidRPr="00E527CD">
        <w:t xml:space="preserve"> </w:t>
      </w:r>
      <w:proofErr w:type="spellStart"/>
      <w:r w:rsidRPr="00E527CD">
        <w:t>Endosc</w:t>
      </w:r>
      <w:proofErr w:type="spellEnd"/>
      <w:r w:rsidRPr="00E527CD">
        <w:t xml:space="preserve"> Clin NA, 2023 Apr;33(2):309-321. </w:t>
      </w:r>
    </w:p>
    <w:p w14:paraId="17D03CEF" w14:textId="77777777" w:rsidR="00296F27" w:rsidRDefault="00E527CD" w:rsidP="00E527CD">
      <w:pPr>
        <w:pStyle w:val="ListParagraph"/>
        <w:numPr>
          <w:ilvl w:val="0"/>
          <w:numId w:val="5"/>
        </w:numPr>
      </w:pPr>
      <w:r w:rsidRPr="00E527CD">
        <w:t xml:space="preserve">Grant RK, </w:t>
      </w:r>
      <w:proofErr w:type="spellStart"/>
      <w:r w:rsidRPr="00E527CD">
        <w:t>Unsedated</w:t>
      </w:r>
      <w:proofErr w:type="spellEnd"/>
      <w:r w:rsidRPr="00E527CD">
        <w:t xml:space="preserve"> </w:t>
      </w:r>
      <w:proofErr w:type="spellStart"/>
      <w:r w:rsidRPr="00E527CD">
        <w:t>Transnasal</w:t>
      </w:r>
      <w:proofErr w:type="spellEnd"/>
      <w:r w:rsidRPr="00E527CD">
        <w:t xml:space="preserve"> Endoscopy: A Safe, Well-Tolerated and Accurate Alternative to Standard Diagnostic Peroral Endoscopy. Dig Dis Sci. 2022; 67(6): 1937–1947. </w:t>
      </w:r>
    </w:p>
    <w:p w14:paraId="7F1B09A8" w14:textId="50D6DDDF" w:rsidR="00E527CD" w:rsidRPr="00E527CD" w:rsidRDefault="00E527CD" w:rsidP="00E527CD">
      <w:pPr>
        <w:pStyle w:val="ListParagraph"/>
        <w:numPr>
          <w:ilvl w:val="0"/>
          <w:numId w:val="5"/>
        </w:numPr>
      </w:pPr>
      <w:r w:rsidRPr="00E527CD">
        <w:t xml:space="preserve">Nguyen N, </w:t>
      </w:r>
      <w:proofErr w:type="spellStart"/>
      <w:r w:rsidRPr="00E527CD">
        <w:t>Lavery</w:t>
      </w:r>
      <w:proofErr w:type="spellEnd"/>
      <w:r w:rsidRPr="00E527CD">
        <w:t xml:space="preserve"> WJ, </w:t>
      </w:r>
      <w:proofErr w:type="spellStart"/>
      <w:r w:rsidRPr="00E527CD">
        <w:t>Capocelli</w:t>
      </w:r>
      <w:proofErr w:type="spellEnd"/>
      <w:r w:rsidRPr="00E527CD">
        <w:t xml:space="preserve"> KE, et al. </w:t>
      </w:r>
      <w:proofErr w:type="spellStart"/>
      <w:r w:rsidRPr="00E527CD">
        <w:t>Transnasal</w:t>
      </w:r>
      <w:proofErr w:type="spellEnd"/>
      <w:r w:rsidRPr="00E527CD">
        <w:t xml:space="preserve"> Endoscopy in </w:t>
      </w:r>
      <w:proofErr w:type="spellStart"/>
      <w:r w:rsidRPr="00E527CD">
        <w:t>Unsedated</w:t>
      </w:r>
      <w:proofErr w:type="spellEnd"/>
      <w:r w:rsidRPr="00E527CD">
        <w:t xml:space="preserve"> Children with Eosinophilic Esophagitis Using Virtual Reality Video Goggles. Clinical Gastroenterology and Hepatology. 2019;17(12):2455–2462. </w:t>
      </w:r>
      <w:proofErr w:type="gramStart"/>
      <w:r w:rsidRPr="00E527CD">
        <w:t>doi:10.1016/j.cgh</w:t>
      </w:r>
      <w:proofErr w:type="gramEnd"/>
      <w:r w:rsidRPr="00E527CD">
        <w:t>.2019.01.023 [PubMed: 30708107]</w:t>
      </w:r>
      <w:r w:rsidR="009F7C70">
        <w:t xml:space="preserve"> </w:t>
      </w:r>
    </w:p>
    <w:p w14:paraId="7637D46D" w14:textId="55408CE6" w:rsidR="00A435B5" w:rsidRPr="00296F27" w:rsidRDefault="00E527CD" w:rsidP="00206FF4">
      <w:pPr>
        <w:rPr>
          <w:i/>
          <w:iCs/>
        </w:rPr>
      </w:pPr>
      <w:r w:rsidRPr="00296F27">
        <w:rPr>
          <w:i/>
          <w:iCs/>
        </w:rPr>
        <w:t>Reprints are available upon request. </w:t>
      </w:r>
    </w:p>
    <w:sectPr w:rsidR="00A435B5" w:rsidRPr="00296F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52BB" w14:textId="77777777" w:rsidR="00CF6E35" w:rsidRDefault="00CF6E35" w:rsidP="00F817A2">
      <w:pPr>
        <w:spacing w:after="0" w:line="240" w:lineRule="auto"/>
      </w:pPr>
      <w:r>
        <w:separator/>
      </w:r>
    </w:p>
  </w:endnote>
  <w:endnote w:type="continuationSeparator" w:id="0">
    <w:p w14:paraId="5444E4AB" w14:textId="77777777" w:rsidR="00CF6E35" w:rsidRDefault="00CF6E35" w:rsidP="00F8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7825085"/>
      <w:docPartObj>
        <w:docPartGallery w:val="Page Numbers (Bottom of Page)"/>
        <w:docPartUnique/>
      </w:docPartObj>
    </w:sdtPr>
    <w:sdtContent>
      <w:p w14:paraId="0AA455BF" w14:textId="32896974" w:rsidR="00F817A2" w:rsidRDefault="00F817A2" w:rsidP="004A15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A7B30" w14:textId="77777777" w:rsidR="00F817A2" w:rsidRDefault="00F81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8561175"/>
      <w:docPartObj>
        <w:docPartGallery w:val="Page Numbers (Bottom of Page)"/>
        <w:docPartUnique/>
      </w:docPartObj>
    </w:sdtPr>
    <w:sdtContent>
      <w:p w14:paraId="28506299" w14:textId="57047413" w:rsidR="00F817A2" w:rsidRDefault="00F817A2" w:rsidP="004A15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F442BC" w14:textId="77777777" w:rsidR="00F817A2" w:rsidRDefault="00F81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E5D4" w14:textId="77777777" w:rsidR="00CF6E35" w:rsidRDefault="00CF6E35" w:rsidP="00F817A2">
      <w:pPr>
        <w:spacing w:after="0" w:line="240" w:lineRule="auto"/>
      </w:pPr>
      <w:r>
        <w:separator/>
      </w:r>
    </w:p>
  </w:footnote>
  <w:footnote w:type="continuationSeparator" w:id="0">
    <w:p w14:paraId="20FD37B6" w14:textId="77777777" w:rsidR="00CF6E35" w:rsidRDefault="00CF6E35" w:rsidP="00F81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0499"/>
    <w:multiLevelType w:val="hybridMultilevel"/>
    <w:tmpl w:val="012E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B0343"/>
    <w:multiLevelType w:val="multilevel"/>
    <w:tmpl w:val="9B62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CC5951"/>
    <w:multiLevelType w:val="multilevel"/>
    <w:tmpl w:val="9ACA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28671F"/>
    <w:multiLevelType w:val="hybridMultilevel"/>
    <w:tmpl w:val="E088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747013"/>
    <w:multiLevelType w:val="hybridMultilevel"/>
    <w:tmpl w:val="B81C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406837">
    <w:abstractNumId w:val="4"/>
  </w:num>
  <w:num w:numId="2" w16cid:durableId="1482384743">
    <w:abstractNumId w:val="3"/>
  </w:num>
  <w:num w:numId="3" w16cid:durableId="114832759">
    <w:abstractNumId w:val="1"/>
  </w:num>
  <w:num w:numId="4" w16cid:durableId="907956429">
    <w:abstractNumId w:val="2"/>
  </w:num>
  <w:num w:numId="5" w16cid:durableId="35947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91"/>
    <w:rsid w:val="00066E77"/>
    <w:rsid w:val="000F18CF"/>
    <w:rsid w:val="00206FF4"/>
    <w:rsid w:val="00250E26"/>
    <w:rsid w:val="00296F27"/>
    <w:rsid w:val="002A332C"/>
    <w:rsid w:val="002B39A8"/>
    <w:rsid w:val="002C0833"/>
    <w:rsid w:val="002C70D6"/>
    <w:rsid w:val="002E2F73"/>
    <w:rsid w:val="002F63E0"/>
    <w:rsid w:val="00444AE2"/>
    <w:rsid w:val="004A5013"/>
    <w:rsid w:val="004E4DAE"/>
    <w:rsid w:val="00594989"/>
    <w:rsid w:val="0059615F"/>
    <w:rsid w:val="005A10A8"/>
    <w:rsid w:val="005A5F42"/>
    <w:rsid w:val="005C59BA"/>
    <w:rsid w:val="006F225B"/>
    <w:rsid w:val="007053A0"/>
    <w:rsid w:val="00741F53"/>
    <w:rsid w:val="007D622F"/>
    <w:rsid w:val="007E0D85"/>
    <w:rsid w:val="00815741"/>
    <w:rsid w:val="008903DB"/>
    <w:rsid w:val="008A1219"/>
    <w:rsid w:val="008E5638"/>
    <w:rsid w:val="008F6509"/>
    <w:rsid w:val="00913A30"/>
    <w:rsid w:val="00951D30"/>
    <w:rsid w:val="009F7C70"/>
    <w:rsid w:val="00A435B5"/>
    <w:rsid w:val="00A533B7"/>
    <w:rsid w:val="00A85C46"/>
    <w:rsid w:val="00AC17E4"/>
    <w:rsid w:val="00B75E9D"/>
    <w:rsid w:val="00C36FC5"/>
    <w:rsid w:val="00C9426F"/>
    <w:rsid w:val="00CF6E35"/>
    <w:rsid w:val="00D74A05"/>
    <w:rsid w:val="00D81C5D"/>
    <w:rsid w:val="00DA0A4F"/>
    <w:rsid w:val="00DA2374"/>
    <w:rsid w:val="00DB5A9C"/>
    <w:rsid w:val="00DD114A"/>
    <w:rsid w:val="00E527CD"/>
    <w:rsid w:val="00E601E8"/>
    <w:rsid w:val="00E86D0B"/>
    <w:rsid w:val="00F06591"/>
    <w:rsid w:val="00F22A0F"/>
    <w:rsid w:val="00F817A2"/>
    <w:rsid w:val="00FD32BE"/>
    <w:rsid w:val="00FD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B7B3"/>
  <w15:chartTrackingRefBased/>
  <w15:docId w15:val="{F146967C-5846-4702-9B15-DA73FEB3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25B"/>
    <w:pPr>
      <w:spacing w:after="240" w:line="300" w:lineRule="auto"/>
    </w:pPr>
    <w:rPr>
      <w:rFonts w:ascii="Arial" w:hAnsi="Arial" w:cs="Arial"/>
    </w:rPr>
  </w:style>
  <w:style w:type="paragraph" w:styleId="Heading1">
    <w:name w:val="heading 1"/>
    <w:basedOn w:val="Normal"/>
    <w:next w:val="Normal"/>
    <w:link w:val="Heading1Char"/>
    <w:uiPriority w:val="9"/>
    <w:qFormat/>
    <w:rsid w:val="006F225B"/>
    <w:pPr>
      <w:spacing w:before="240" w:after="12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5B5"/>
    <w:pPr>
      <w:ind w:left="720"/>
      <w:contextualSpacing/>
    </w:pPr>
  </w:style>
  <w:style w:type="character" w:customStyle="1" w:styleId="Heading1Char">
    <w:name w:val="Heading 1 Char"/>
    <w:basedOn w:val="DefaultParagraphFont"/>
    <w:link w:val="Heading1"/>
    <w:uiPriority w:val="9"/>
    <w:rsid w:val="006F225B"/>
    <w:rPr>
      <w:rFonts w:ascii="Arial" w:hAnsi="Arial" w:cs="Arial"/>
      <w:b/>
      <w:bCs/>
      <w:sz w:val="28"/>
      <w:szCs w:val="28"/>
    </w:rPr>
  </w:style>
  <w:style w:type="paragraph" w:customStyle="1" w:styleId="paragraph">
    <w:name w:val="paragraph"/>
    <w:basedOn w:val="Normal"/>
    <w:rsid w:val="00E527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527CD"/>
  </w:style>
  <w:style w:type="character" w:customStyle="1" w:styleId="tabchar">
    <w:name w:val="tabchar"/>
    <w:basedOn w:val="DefaultParagraphFont"/>
    <w:rsid w:val="00E527CD"/>
  </w:style>
  <w:style w:type="character" w:customStyle="1" w:styleId="eop">
    <w:name w:val="eop"/>
    <w:basedOn w:val="DefaultParagraphFont"/>
    <w:rsid w:val="00E527CD"/>
  </w:style>
  <w:style w:type="character" w:styleId="Hyperlink">
    <w:name w:val="Hyperlink"/>
    <w:basedOn w:val="DefaultParagraphFont"/>
    <w:uiPriority w:val="99"/>
    <w:unhideWhenUsed/>
    <w:rsid w:val="00296F27"/>
    <w:rPr>
      <w:color w:val="0563C1" w:themeColor="hyperlink"/>
      <w:u w:val="single"/>
    </w:rPr>
  </w:style>
  <w:style w:type="character" w:styleId="UnresolvedMention">
    <w:name w:val="Unresolved Mention"/>
    <w:basedOn w:val="DefaultParagraphFont"/>
    <w:uiPriority w:val="99"/>
    <w:semiHidden/>
    <w:unhideWhenUsed/>
    <w:rsid w:val="00296F27"/>
    <w:rPr>
      <w:color w:val="605E5C"/>
      <w:shd w:val="clear" w:color="auto" w:fill="E1DFDD"/>
    </w:rPr>
  </w:style>
  <w:style w:type="paragraph" w:styleId="Header">
    <w:name w:val="header"/>
    <w:basedOn w:val="Normal"/>
    <w:link w:val="HeaderChar"/>
    <w:uiPriority w:val="99"/>
    <w:unhideWhenUsed/>
    <w:rsid w:val="00F81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7A2"/>
    <w:rPr>
      <w:rFonts w:ascii="Arial" w:hAnsi="Arial" w:cs="Arial"/>
    </w:rPr>
  </w:style>
  <w:style w:type="paragraph" w:styleId="Footer">
    <w:name w:val="footer"/>
    <w:basedOn w:val="Normal"/>
    <w:link w:val="FooterChar"/>
    <w:uiPriority w:val="99"/>
    <w:unhideWhenUsed/>
    <w:rsid w:val="00F81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7A2"/>
    <w:rPr>
      <w:rFonts w:ascii="Arial" w:hAnsi="Arial" w:cs="Arial"/>
    </w:rPr>
  </w:style>
  <w:style w:type="character" w:styleId="PageNumber">
    <w:name w:val="page number"/>
    <w:basedOn w:val="DefaultParagraphFont"/>
    <w:uiPriority w:val="99"/>
    <w:semiHidden/>
    <w:unhideWhenUsed/>
    <w:rsid w:val="00F8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2368">
      <w:bodyDiv w:val="1"/>
      <w:marLeft w:val="0"/>
      <w:marRight w:val="0"/>
      <w:marTop w:val="0"/>
      <w:marBottom w:val="0"/>
      <w:divBdr>
        <w:top w:val="none" w:sz="0" w:space="0" w:color="auto"/>
        <w:left w:val="none" w:sz="0" w:space="0" w:color="auto"/>
        <w:bottom w:val="none" w:sz="0" w:space="0" w:color="auto"/>
        <w:right w:val="none" w:sz="0" w:space="0" w:color="auto"/>
      </w:divBdr>
      <w:divsChild>
        <w:div w:id="886261280">
          <w:marLeft w:val="0"/>
          <w:marRight w:val="0"/>
          <w:marTop w:val="0"/>
          <w:marBottom w:val="0"/>
          <w:divBdr>
            <w:top w:val="none" w:sz="0" w:space="0" w:color="auto"/>
            <w:left w:val="none" w:sz="0" w:space="0" w:color="auto"/>
            <w:bottom w:val="none" w:sz="0" w:space="0" w:color="auto"/>
            <w:right w:val="none" w:sz="0" w:space="0" w:color="auto"/>
          </w:divBdr>
        </w:div>
        <w:div w:id="1269318224">
          <w:marLeft w:val="0"/>
          <w:marRight w:val="0"/>
          <w:marTop w:val="0"/>
          <w:marBottom w:val="0"/>
          <w:divBdr>
            <w:top w:val="none" w:sz="0" w:space="0" w:color="auto"/>
            <w:left w:val="none" w:sz="0" w:space="0" w:color="auto"/>
            <w:bottom w:val="none" w:sz="0" w:space="0" w:color="auto"/>
            <w:right w:val="none" w:sz="0" w:space="0" w:color="auto"/>
          </w:divBdr>
        </w:div>
        <w:div w:id="2143225244">
          <w:marLeft w:val="0"/>
          <w:marRight w:val="0"/>
          <w:marTop w:val="0"/>
          <w:marBottom w:val="0"/>
          <w:divBdr>
            <w:top w:val="none" w:sz="0" w:space="0" w:color="auto"/>
            <w:left w:val="none" w:sz="0" w:space="0" w:color="auto"/>
            <w:bottom w:val="none" w:sz="0" w:space="0" w:color="auto"/>
            <w:right w:val="none" w:sz="0" w:space="0" w:color="auto"/>
          </w:divBdr>
        </w:div>
        <w:div w:id="923880329">
          <w:marLeft w:val="0"/>
          <w:marRight w:val="0"/>
          <w:marTop w:val="0"/>
          <w:marBottom w:val="0"/>
          <w:divBdr>
            <w:top w:val="none" w:sz="0" w:space="0" w:color="auto"/>
            <w:left w:val="none" w:sz="0" w:space="0" w:color="auto"/>
            <w:bottom w:val="none" w:sz="0" w:space="0" w:color="auto"/>
            <w:right w:val="none" w:sz="0" w:space="0" w:color="auto"/>
          </w:divBdr>
        </w:div>
        <w:div w:id="1752041192">
          <w:marLeft w:val="0"/>
          <w:marRight w:val="0"/>
          <w:marTop w:val="0"/>
          <w:marBottom w:val="0"/>
          <w:divBdr>
            <w:top w:val="none" w:sz="0" w:space="0" w:color="auto"/>
            <w:left w:val="none" w:sz="0" w:space="0" w:color="auto"/>
            <w:bottom w:val="none" w:sz="0" w:space="0" w:color="auto"/>
            <w:right w:val="none" w:sz="0" w:space="0" w:color="auto"/>
          </w:divBdr>
        </w:div>
        <w:div w:id="20281934">
          <w:marLeft w:val="0"/>
          <w:marRight w:val="0"/>
          <w:marTop w:val="0"/>
          <w:marBottom w:val="0"/>
          <w:divBdr>
            <w:top w:val="none" w:sz="0" w:space="0" w:color="auto"/>
            <w:left w:val="none" w:sz="0" w:space="0" w:color="auto"/>
            <w:bottom w:val="none" w:sz="0" w:space="0" w:color="auto"/>
            <w:right w:val="none" w:sz="0" w:space="0" w:color="auto"/>
          </w:divBdr>
        </w:div>
        <w:div w:id="710155951">
          <w:marLeft w:val="0"/>
          <w:marRight w:val="0"/>
          <w:marTop w:val="0"/>
          <w:marBottom w:val="0"/>
          <w:divBdr>
            <w:top w:val="none" w:sz="0" w:space="0" w:color="auto"/>
            <w:left w:val="none" w:sz="0" w:space="0" w:color="auto"/>
            <w:bottom w:val="none" w:sz="0" w:space="0" w:color="auto"/>
            <w:right w:val="none" w:sz="0" w:space="0" w:color="auto"/>
          </w:divBdr>
        </w:div>
        <w:div w:id="498271636">
          <w:marLeft w:val="0"/>
          <w:marRight w:val="0"/>
          <w:marTop w:val="0"/>
          <w:marBottom w:val="0"/>
          <w:divBdr>
            <w:top w:val="none" w:sz="0" w:space="0" w:color="auto"/>
            <w:left w:val="none" w:sz="0" w:space="0" w:color="auto"/>
            <w:bottom w:val="none" w:sz="0" w:space="0" w:color="auto"/>
            <w:right w:val="none" w:sz="0" w:space="0" w:color="auto"/>
          </w:divBdr>
        </w:div>
        <w:div w:id="163396112">
          <w:marLeft w:val="0"/>
          <w:marRight w:val="0"/>
          <w:marTop w:val="0"/>
          <w:marBottom w:val="0"/>
          <w:divBdr>
            <w:top w:val="none" w:sz="0" w:space="0" w:color="auto"/>
            <w:left w:val="none" w:sz="0" w:space="0" w:color="auto"/>
            <w:bottom w:val="none" w:sz="0" w:space="0" w:color="auto"/>
            <w:right w:val="none" w:sz="0" w:space="0" w:color="auto"/>
          </w:divBdr>
        </w:div>
        <w:div w:id="222378403">
          <w:marLeft w:val="0"/>
          <w:marRight w:val="0"/>
          <w:marTop w:val="0"/>
          <w:marBottom w:val="0"/>
          <w:divBdr>
            <w:top w:val="none" w:sz="0" w:space="0" w:color="auto"/>
            <w:left w:val="none" w:sz="0" w:space="0" w:color="auto"/>
            <w:bottom w:val="none" w:sz="0" w:space="0" w:color="auto"/>
            <w:right w:val="none" w:sz="0" w:space="0" w:color="auto"/>
          </w:divBdr>
        </w:div>
        <w:div w:id="685982004">
          <w:marLeft w:val="0"/>
          <w:marRight w:val="0"/>
          <w:marTop w:val="0"/>
          <w:marBottom w:val="0"/>
          <w:divBdr>
            <w:top w:val="none" w:sz="0" w:space="0" w:color="auto"/>
            <w:left w:val="none" w:sz="0" w:space="0" w:color="auto"/>
            <w:bottom w:val="none" w:sz="0" w:space="0" w:color="auto"/>
            <w:right w:val="none" w:sz="0" w:space="0" w:color="auto"/>
          </w:divBdr>
        </w:div>
        <w:div w:id="2100059721">
          <w:marLeft w:val="0"/>
          <w:marRight w:val="0"/>
          <w:marTop w:val="0"/>
          <w:marBottom w:val="0"/>
          <w:divBdr>
            <w:top w:val="none" w:sz="0" w:space="0" w:color="auto"/>
            <w:left w:val="none" w:sz="0" w:space="0" w:color="auto"/>
            <w:bottom w:val="none" w:sz="0" w:space="0" w:color="auto"/>
            <w:right w:val="none" w:sz="0" w:space="0" w:color="auto"/>
          </w:divBdr>
        </w:div>
        <w:div w:id="1652712427">
          <w:marLeft w:val="0"/>
          <w:marRight w:val="0"/>
          <w:marTop w:val="0"/>
          <w:marBottom w:val="0"/>
          <w:divBdr>
            <w:top w:val="none" w:sz="0" w:space="0" w:color="auto"/>
            <w:left w:val="none" w:sz="0" w:space="0" w:color="auto"/>
            <w:bottom w:val="none" w:sz="0" w:space="0" w:color="auto"/>
            <w:right w:val="none" w:sz="0" w:space="0" w:color="auto"/>
          </w:divBdr>
          <w:divsChild>
            <w:div w:id="1186990458">
              <w:marLeft w:val="0"/>
              <w:marRight w:val="0"/>
              <w:marTop w:val="0"/>
              <w:marBottom w:val="0"/>
              <w:divBdr>
                <w:top w:val="none" w:sz="0" w:space="0" w:color="auto"/>
                <w:left w:val="none" w:sz="0" w:space="0" w:color="auto"/>
                <w:bottom w:val="none" w:sz="0" w:space="0" w:color="auto"/>
                <w:right w:val="none" w:sz="0" w:space="0" w:color="auto"/>
              </w:divBdr>
            </w:div>
            <w:div w:id="597755572">
              <w:marLeft w:val="0"/>
              <w:marRight w:val="0"/>
              <w:marTop w:val="0"/>
              <w:marBottom w:val="0"/>
              <w:divBdr>
                <w:top w:val="none" w:sz="0" w:space="0" w:color="auto"/>
                <w:left w:val="none" w:sz="0" w:space="0" w:color="auto"/>
                <w:bottom w:val="none" w:sz="0" w:space="0" w:color="auto"/>
                <w:right w:val="none" w:sz="0" w:space="0" w:color="auto"/>
              </w:divBdr>
            </w:div>
            <w:div w:id="512375133">
              <w:marLeft w:val="0"/>
              <w:marRight w:val="0"/>
              <w:marTop w:val="0"/>
              <w:marBottom w:val="0"/>
              <w:divBdr>
                <w:top w:val="none" w:sz="0" w:space="0" w:color="auto"/>
                <w:left w:val="none" w:sz="0" w:space="0" w:color="auto"/>
                <w:bottom w:val="none" w:sz="0" w:space="0" w:color="auto"/>
                <w:right w:val="none" w:sz="0" w:space="0" w:color="auto"/>
              </w:divBdr>
            </w:div>
            <w:div w:id="767118901">
              <w:marLeft w:val="0"/>
              <w:marRight w:val="0"/>
              <w:marTop w:val="0"/>
              <w:marBottom w:val="0"/>
              <w:divBdr>
                <w:top w:val="none" w:sz="0" w:space="0" w:color="auto"/>
                <w:left w:val="none" w:sz="0" w:space="0" w:color="auto"/>
                <w:bottom w:val="none" w:sz="0" w:space="0" w:color="auto"/>
                <w:right w:val="none" w:sz="0" w:space="0" w:color="auto"/>
              </w:divBdr>
            </w:div>
            <w:div w:id="1694762479">
              <w:marLeft w:val="0"/>
              <w:marRight w:val="0"/>
              <w:marTop w:val="0"/>
              <w:marBottom w:val="0"/>
              <w:divBdr>
                <w:top w:val="none" w:sz="0" w:space="0" w:color="auto"/>
                <w:left w:val="none" w:sz="0" w:space="0" w:color="auto"/>
                <w:bottom w:val="none" w:sz="0" w:space="0" w:color="auto"/>
                <w:right w:val="none" w:sz="0" w:space="0" w:color="auto"/>
              </w:divBdr>
            </w:div>
            <w:div w:id="740103949">
              <w:marLeft w:val="0"/>
              <w:marRight w:val="0"/>
              <w:marTop w:val="0"/>
              <w:marBottom w:val="0"/>
              <w:divBdr>
                <w:top w:val="none" w:sz="0" w:space="0" w:color="auto"/>
                <w:left w:val="none" w:sz="0" w:space="0" w:color="auto"/>
                <w:bottom w:val="none" w:sz="0" w:space="0" w:color="auto"/>
                <w:right w:val="none" w:sz="0" w:space="0" w:color="auto"/>
              </w:divBdr>
            </w:div>
            <w:div w:id="1811286971">
              <w:marLeft w:val="0"/>
              <w:marRight w:val="0"/>
              <w:marTop w:val="0"/>
              <w:marBottom w:val="0"/>
              <w:divBdr>
                <w:top w:val="none" w:sz="0" w:space="0" w:color="auto"/>
                <w:left w:val="none" w:sz="0" w:space="0" w:color="auto"/>
                <w:bottom w:val="none" w:sz="0" w:space="0" w:color="auto"/>
                <w:right w:val="none" w:sz="0" w:space="0" w:color="auto"/>
              </w:divBdr>
            </w:div>
            <w:div w:id="277369436">
              <w:marLeft w:val="0"/>
              <w:marRight w:val="0"/>
              <w:marTop w:val="0"/>
              <w:marBottom w:val="0"/>
              <w:divBdr>
                <w:top w:val="none" w:sz="0" w:space="0" w:color="auto"/>
                <w:left w:val="none" w:sz="0" w:space="0" w:color="auto"/>
                <w:bottom w:val="none" w:sz="0" w:space="0" w:color="auto"/>
                <w:right w:val="none" w:sz="0" w:space="0" w:color="auto"/>
              </w:divBdr>
            </w:div>
            <w:div w:id="705524868">
              <w:marLeft w:val="0"/>
              <w:marRight w:val="0"/>
              <w:marTop w:val="0"/>
              <w:marBottom w:val="0"/>
              <w:divBdr>
                <w:top w:val="none" w:sz="0" w:space="0" w:color="auto"/>
                <w:left w:val="none" w:sz="0" w:space="0" w:color="auto"/>
                <w:bottom w:val="none" w:sz="0" w:space="0" w:color="auto"/>
                <w:right w:val="none" w:sz="0" w:space="0" w:color="auto"/>
              </w:divBdr>
            </w:div>
            <w:div w:id="140971474">
              <w:marLeft w:val="0"/>
              <w:marRight w:val="0"/>
              <w:marTop w:val="0"/>
              <w:marBottom w:val="0"/>
              <w:divBdr>
                <w:top w:val="none" w:sz="0" w:space="0" w:color="auto"/>
                <w:left w:val="none" w:sz="0" w:space="0" w:color="auto"/>
                <w:bottom w:val="none" w:sz="0" w:space="0" w:color="auto"/>
                <w:right w:val="none" w:sz="0" w:space="0" w:color="auto"/>
              </w:divBdr>
            </w:div>
            <w:div w:id="943726905">
              <w:marLeft w:val="0"/>
              <w:marRight w:val="0"/>
              <w:marTop w:val="0"/>
              <w:marBottom w:val="0"/>
              <w:divBdr>
                <w:top w:val="none" w:sz="0" w:space="0" w:color="auto"/>
                <w:left w:val="none" w:sz="0" w:space="0" w:color="auto"/>
                <w:bottom w:val="none" w:sz="0" w:space="0" w:color="auto"/>
                <w:right w:val="none" w:sz="0" w:space="0" w:color="auto"/>
              </w:divBdr>
            </w:div>
            <w:div w:id="261689869">
              <w:marLeft w:val="0"/>
              <w:marRight w:val="0"/>
              <w:marTop w:val="0"/>
              <w:marBottom w:val="0"/>
              <w:divBdr>
                <w:top w:val="none" w:sz="0" w:space="0" w:color="auto"/>
                <w:left w:val="none" w:sz="0" w:space="0" w:color="auto"/>
                <w:bottom w:val="none" w:sz="0" w:space="0" w:color="auto"/>
                <w:right w:val="none" w:sz="0" w:space="0" w:color="auto"/>
              </w:divBdr>
            </w:div>
            <w:div w:id="68239887">
              <w:marLeft w:val="0"/>
              <w:marRight w:val="0"/>
              <w:marTop w:val="0"/>
              <w:marBottom w:val="0"/>
              <w:divBdr>
                <w:top w:val="none" w:sz="0" w:space="0" w:color="auto"/>
                <w:left w:val="none" w:sz="0" w:space="0" w:color="auto"/>
                <w:bottom w:val="none" w:sz="0" w:space="0" w:color="auto"/>
                <w:right w:val="none" w:sz="0" w:space="0" w:color="auto"/>
              </w:divBdr>
            </w:div>
            <w:div w:id="1505896742">
              <w:marLeft w:val="0"/>
              <w:marRight w:val="0"/>
              <w:marTop w:val="0"/>
              <w:marBottom w:val="0"/>
              <w:divBdr>
                <w:top w:val="none" w:sz="0" w:space="0" w:color="auto"/>
                <w:left w:val="none" w:sz="0" w:space="0" w:color="auto"/>
                <w:bottom w:val="none" w:sz="0" w:space="0" w:color="auto"/>
                <w:right w:val="none" w:sz="0" w:space="0" w:color="auto"/>
              </w:divBdr>
            </w:div>
            <w:div w:id="875390800">
              <w:marLeft w:val="0"/>
              <w:marRight w:val="0"/>
              <w:marTop w:val="0"/>
              <w:marBottom w:val="0"/>
              <w:divBdr>
                <w:top w:val="none" w:sz="0" w:space="0" w:color="auto"/>
                <w:left w:val="none" w:sz="0" w:space="0" w:color="auto"/>
                <w:bottom w:val="none" w:sz="0" w:space="0" w:color="auto"/>
                <w:right w:val="none" w:sz="0" w:space="0" w:color="auto"/>
              </w:divBdr>
            </w:div>
            <w:div w:id="1689985009">
              <w:marLeft w:val="0"/>
              <w:marRight w:val="0"/>
              <w:marTop w:val="0"/>
              <w:marBottom w:val="0"/>
              <w:divBdr>
                <w:top w:val="none" w:sz="0" w:space="0" w:color="auto"/>
                <w:left w:val="none" w:sz="0" w:space="0" w:color="auto"/>
                <w:bottom w:val="none" w:sz="0" w:space="0" w:color="auto"/>
                <w:right w:val="none" w:sz="0" w:space="0" w:color="auto"/>
              </w:divBdr>
            </w:div>
          </w:divsChild>
        </w:div>
        <w:div w:id="1430272768">
          <w:marLeft w:val="0"/>
          <w:marRight w:val="0"/>
          <w:marTop w:val="0"/>
          <w:marBottom w:val="0"/>
          <w:divBdr>
            <w:top w:val="none" w:sz="0" w:space="0" w:color="auto"/>
            <w:left w:val="none" w:sz="0" w:space="0" w:color="auto"/>
            <w:bottom w:val="none" w:sz="0" w:space="0" w:color="auto"/>
            <w:right w:val="none" w:sz="0" w:space="0" w:color="auto"/>
          </w:divBdr>
          <w:divsChild>
            <w:div w:id="454372035">
              <w:marLeft w:val="0"/>
              <w:marRight w:val="0"/>
              <w:marTop w:val="0"/>
              <w:marBottom w:val="0"/>
              <w:divBdr>
                <w:top w:val="none" w:sz="0" w:space="0" w:color="auto"/>
                <w:left w:val="none" w:sz="0" w:space="0" w:color="auto"/>
                <w:bottom w:val="none" w:sz="0" w:space="0" w:color="auto"/>
                <w:right w:val="none" w:sz="0" w:space="0" w:color="auto"/>
              </w:divBdr>
            </w:div>
            <w:div w:id="407844197">
              <w:marLeft w:val="0"/>
              <w:marRight w:val="0"/>
              <w:marTop w:val="0"/>
              <w:marBottom w:val="0"/>
              <w:divBdr>
                <w:top w:val="none" w:sz="0" w:space="0" w:color="auto"/>
                <w:left w:val="none" w:sz="0" w:space="0" w:color="auto"/>
                <w:bottom w:val="none" w:sz="0" w:space="0" w:color="auto"/>
                <w:right w:val="none" w:sz="0" w:space="0" w:color="auto"/>
              </w:divBdr>
            </w:div>
            <w:div w:id="20927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6699">
      <w:bodyDiv w:val="1"/>
      <w:marLeft w:val="0"/>
      <w:marRight w:val="0"/>
      <w:marTop w:val="0"/>
      <w:marBottom w:val="0"/>
      <w:divBdr>
        <w:top w:val="none" w:sz="0" w:space="0" w:color="auto"/>
        <w:left w:val="none" w:sz="0" w:space="0" w:color="auto"/>
        <w:bottom w:val="none" w:sz="0" w:space="0" w:color="auto"/>
        <w:right w:val="none" w:sz="0" w:space="0" w:color="auto"/>
      </w:divBdr>
      <w:divsChild>
        <w:div w:id="1336345062">
          <w:marLeft w:val="0"/>
          <w:marRight w:val="0"/>
          <w:marTop w:val="0"/>
          <w:marBottom w:val="0"/>
          <w:divBdr>
            <w:top w:val="none" w:sz="0" w:space="0" w:color="auto"/>
            <w:left w:val="none" w:sz="0" w:space="0" w:color="auto"/>
            <w:bottom w:val="none" w:sz="0" w:space="0" w:color="auto"/>
            <w:right w:val="none" w:sz="0" w:space="0" w:color="auto"/>
          </w:divBdr>
        </w:div>
        <w:div w:id="1553425799">
          <w:marLeft w:val="0"/>
          <w:marRight w:val="0"/>
          <w:marTop w:val="0"/>
          <w:marBottom w:val="0"/>
          <w:divBdr>
            <w:top w:val="none" w:sz="0" w:space="0" w:color="auto"/>
            <w:left w:val="none" w:sz="0" w:space="0" w:color="auto"/>
            <w:bottom w:val="none" w:sz="0" w:space="0" w:color="auto"/>
            <w:right w:val="none" w:sz="0" w:space="0" w:color="auto"/>
          </w:divBdr>
        </w:div>
        <w:div w:id="511994001">
          <w:marLeft w:val="0"/>
          <w:marRight w:val="0"/>
          <w:marTop w:val="0"/>
          <w:marBottom w:val="0"/>
          <w:divBdr>
            <w:top w:val="none" w:sz="0" w:space="0" w:color="auto"/>
            <w:left w:val="none" w:sz="0" w:space="0" w:color="auto"/>
            <w:bottom w:val="none" w:sz="0" w:space="0" w:color="auto"/>
            <w:right w:val="none" w:sz="0" w:space="0" w:color="auto"/>
          </w:divBdr>
        </w:div>
        <w:div w:id="579101338">
          <w:marLeft w:val="0"/>
          <w:marRight w:val="0"/>
          <w:marTop w:val="0"/>
          <w:marBottom w:val="0"/>
          <w:divBdr>
            <w:top w:val="none" w:sz="0" w:space="0" w:color="auto"/>
            <w:left w:val="none" w:sz="0" w:space="0" w:color="auto"/>
            <w:bottom w:val="none" w:sz="0" w:space="0" w:color="auto"/>
            <w:right w:val="none" w:sz="0" w:space="0" w:color="auto"/>
          </w:divBdr>
        </w:div>
        <w:div w:id="1611429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strojournal.org/article/S0016-5085(20)30265-1/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738</Words>
  <Characters>4861</Characters>
  <Application>Microsoft Office Word</Application>
  <DocSecurity>0</DocSecurity>
  <Lines>77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Rahman</dc:creator>
  <cp:keywords/>
  <dc:description/>
  <cp:lastModifiedBy>Anne Harmon</cp:lastModifiedBy>
  <cp:revision>4</cp:revision>
  <cp:lastPrinted>2024-01-09T21:37:00Z</cp:lastPrinted>
  <dcterms:created xsi:type="dcterms:W3CDTF">2024-01-09T21:37:00Z</dcterms:created>
  <dcterms:modified xsi:type="dcterms:W3CDTF">2024-01-16T17:48:00Z</dcterms:modified>
</cp:coreProperties>
</file>